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81149">
      <w:pPr>
        <w:pStyle w:val="Heading3"/>
        <w:spacing w:line="345" w:lineRule="atLeast"/>
        <w:divId w:val="424152071"/>
        <w:rPr>
          <w:rFonts w:ascii="Arial" w:eastAsia="Times New Roman" w:hAnsi="Arial" w:cs="Arial"/>
          <w:color w:val="333333"/>
        </w:rPr>
      </w:pPr>
      <w:r>
        <w:rPr>
          <w:rFonts w:ascii="Arial" w:eastAsia="Times New Roman" w:hAnsi="Arial" w:cs="Arial"/>
          <w:color w:val="333333"/>
        </w:rPr>
        <w:t>Oficiul Român pentru drepturile de autor - ORDA</w:t>
      </w:r>
    </w:p>
    <w:p w:rsidR="00000000" w:rsidRDefault="00E81149">
      <w:pPr>
        <w:pStyle w:val="Heading1"/>
        <w:divId w:val="424152071"/>
        <w:rPr>
          <w:rFonts w:eastAsia="Times New Roman" w:cs="Arial"/>
        </w:rPr>
      </w:pPr>
      <w:r>
        <w:rPr>
          <w:rFonts w:eastAsia="Times New Roman" w:cs="Arial"/>
        </w:rPr>
        <w:t>Decizia nr. 6/2022 privind modificarea, pe baza indicelui de inflaţie stabilit la nivel naţional, a remuneraţiilor cuvenite artiştilor interpreţi sau executanţi şi producătorilor de fonograme prevăzute în Metodologia privind remuneraţia datorată artiştilor</w:t>
      </w:r>
      <w:r>
        <w:rPr>
          <w:rFonts w:eastAsia="Times New Roman" w:cs="Arial"/>
        </w:rPr>
        <w:t xml:space="preserve"> interpreţi sau executanţi şi producătorilor de fonograme pentru comunicarea publică a fonogramelor de comerţ/fonogramelor publicate în scop comercial sau a reproducerilor acestora, precum şi/sau a prestaţiilor artistice din domeniul audiovizual, în scop a</w:t>
      </w:r>
      <w:r>
        <w:rPr>
          <w:rFonts w:eastAsia="Times New Roman" w:cs="Arial"/>
        </w:rPr>
        <w:t xml:space="preserve">mbiental şi lucrativ, şi tabelele cuprinzând drepturile patrimoniale ale artiştilor interpreţi sau executanţi pentru fonograme şi pentru audiovizual şi ale producătorilor de fonograme, prin gestiune colectivă obligatorie, publicată în Monitorul Oficial al </w:t>
      </w:r>
      <w:r>
        <w:rPr>
          <w:rFonts w:eastAsia="Times New Roman" w:cs="Arial"/>
        </w:rPr>
        <w:t xml:space="preserve">României, Partea I, prin Decizia directorului general adjunct al Oficiului Român pentru Drepturile de Autor nr. 10/2016, astfel cum a fost modificată prin Decizia </w:t>
      </w:r>
      <w:proofErr w:type="gramStart"/>
      <w:r>
        <w:rPr>
          <w:rFonts w:eastAsia="Times New Roman" w:cs="Arial"/>
        </w:rPr>
        <w:t>directorului</w:t>
      </w:r>
      <w:proofErr w:type="gramEnd"/>
      <w:r>
        <w:rPr>
          <w:rFonts w:eastAsia="Times New Roman" w:cs="Arial"/>
        </w:rPr>
        <w:t xml:space="preserve"> general adjunct al Oficiului Român pentru Drepturile de Autor nr. 120/2016, prec</w:t>
      </w:r>
      <w:r>
        <w:rPr>
          <w:rFonts w:eastAsia="Times New Roman" w:cs="Arial"/>
        </w:rPr>
        <w:t>um şi cele stabilite prin Decizia directorului general al Oficiului Român pentru Drepturile de Autor nr. 99/2015</w:t>
      </w:r>
    </w:p>
    <w:p w:rsidR="00000000" w:rsidRDefault="00E81149">
      <w:pPr>
        <w:pStyle w:val="Heading3"/>
        <w:spacing w:line="345" w:lineRule="atLeast"/>
        <w:divId w:val="424152071"/>
        <w:rPr>
          <w:rFonts w:ascii="Arial" w:eastAsia="Times New Roman" w:hAnsi="Arial" w:cs="Arial"/>
          <w:color w:val="333333"/>
        </w:rPr>
      </w:pPr>
      <w:r w:rsidRPr="00E81149">
        <w:rPr>
          <w:rFonts w:ascii="Arial" w:eastAsia="Times New Roman" w:hAnsi="Arial" w:cs="Arial"/>
          <w:color w:val="333333"/>
          <w:highlight w:val="yellow"/>
        </w:rPr>
        <w:t>În vigoare de la 01 martie 2022</w:t>
      </w:r>
    </w:p>
    <w:p w:rsidR="00000000" w:rsidRDefault="00E81149">
      <w:pPr>
        <w:spacing w:line="345" w:lineRule="atLeast"/>
        <w:jc w:val="both"/>
        <w:divId w:val="424152071"/>
        <w:rPr>
          <w:rFonts w:ascii="Arial" w:eastAsia="Times New Roman" w:hAnsi="Arial" w:cs="Arial"/>
          <w:color w:val="333333"/>
          <w:sz w:val="21"/>
          <w:szCs w:val="21"/>
        </w:rPr>
      </w:pPr>
      <w:r>
        <w:rPr>
          <w:rFonts w:ascii="Arial" w:eastAsia="Times New Roman" w:hAnsi="Arial" w:cs="Arial"/>
          <w:color w:val="333333"/>
          <w:sz w:val="21"/>
          <w:szCs w:val="21"/>
        </w:rPr>
        <w:t>Publicat în Monito</w:t>
      </w:r>
      <w:bookmarkStart w:id="0" w:name="_GoBack"/>
      <w:bookmarkEnd w:id="0"/>
      <w:r>
        <w:rPr>
          <w:rFonts w:ascii="Arial" w:eastAsia="Times New Roman" w:hAnsi="Arial" w:cs="Arial"/>
          <w:color w:val="333333"/>
          <w:sz w:val="21"/>
          <w:szCs w:val="21"/>
        </w:rPr>
        <w:t>rul Oficial, Partea I nr. 149 din 15 februarie 2022. Formă aplicabilă din</w:t>
      </w:r>
      <w:r>
        <w:rPr>
          <w:rFonts w:ascii="Arial" w:eastAsia="Times New Roman" w:hAnsi="Arial" w:cs="Arial"/>
          <w:color w:val="333333"/>
          <w:sz w:val="21"/>
          <w:szCs w:val="21"/>
        </w:rPr>
        <w:t xml:space="preserve"> </w:t>
      </w:r>
      <w:r>
        <w:rPr>
          <w:rStyle w:val="js-calendar1"/>
          <w:rFonts w:ascii="Arial" w:eastAsia="Times New Roman" w:hAnsi="Arial" w:cs="Arial"/>
          <w:sz w:val="21"/>
          <w:szCs w:val="21"/>
        </w:rPr>
        <w:t>01 martie 202</w:t>
      </w:r>
      <w:r>
        <w:rPr>
          <w:rStyle w:val="js-calendar1"/>
          <w:rFonts w:ascii="Arial" w:eastAsia="Times New Roman" w:hAnsi="Arial" w:cs="Arial"/>
          <w:sz w:val="21"/>
          <w:szCs w:val="21"/>
        </w:rPr>
        <w:t>2</w:t>
      </w:r>
      <w:r>
        <w:rPr>
          <w:rFonts w:ascii="Arial" w:eastAsia="Times New Roman"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În </w:t>
      </w:r>
      <w:r>
        <w:rPr>
          <w:rFonts w:ascii="Arial" w:hAnsi="Arial" w:cs="Arial"/>
          <w:color w:val="333333"/>
          <w:sz w:val="21"/>
          <w:szCs w:val="21"/>
        </w:rPr>
        <w:t xml:space="preserve">conformitate cu dispoziţiile </w:t>
      </w:r>
      <w:hyperlink r:id="rId4" w:anchor="p-260819394" w:tgtFrame="_blank" w:history="1">
        <w:r>
          <w:rPr>
            <w:rStyle w:val="Hyperlink"/>
            <w:rFonts w:ascii="Arial" w:hAnsi="Arial" w:cs="Arial"/>
            <w:sz w:val="21"/>
            <w:szCs w:val="21"/>
          </w:rPr>
          <w:t>art. 167</w:t>
        </w:r>
      </w:hyperlink>
      <w:r>
        <w:rPr>
          <w:rFonts w:ascii="Arial" w:hAnsi="Arial" w:cs="Arial"/>
          <w:color w:val="333333"/>
          <w:sz w:val="21"/>
          <w:szCs w:val="21"/>
        </w:rPr>
        <w:t xml:space="preserve"> şi art. 181 alin. (1) </w:t>
      </w:r>
      <w:hyperlink r:id="rId5" w:anchor="p-260819563"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a)</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nr. 8/1996 privind dreptul de autor şi drepturile conexe, republicată, cu modifică</w:t>
      </w:r>
      <w:r>
        <w:rPr>
          <w:rFonts w:ascii="Arial" w:hAnsi="Arial" w:cs="Arial"/>
          <w:color w:val="333333"/>
          <w:sz w:val="21"/>
          <w:szCs w:val="21"/>
        </w:rPr>
        <w:t>rile şi completările ulterioare</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proofErr w:type="gramStart"/>
      <w:r>
        <w:rPr>
          <w:rFonts w:ascii="Arial" w:hAnsi="Arial" w:cs="Arial"/>
          <w:color w:val="333333"/>
          <w:sz w:val="21"/>
          <w:szCs w:val="21"/>
        </w:rPr>
        <w:t>având</w:t>
      </w:r>
      <w:proofErr w:type="gramEnd"/>
      <w:r>
        <w:rPr>
          <w:rFonts w:ascii="Arial" w:hAnsi="Arial" w:cs="Arial"/>
          <w:color w:val="333333"/>
          <w:sz w:val="21"/>
          <w:szCs w:val="21"/>
        </w:rPr>
        <w:t xml:space="preserve"> în vedere</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Adresa comună emisă de Centrul Român pentru Administrarea Drepturilor Artiştilor Interpreţi - CREDIDAM şi Uniunea Producătorilor de Fonograme din România - Asociaţia pentru Drepturi Conexe - UPFR, înregis</w:t>
      </w:r>
      <w:r>
        <w:rPr>
          <w:rFonts w:ascii="Arial" w:hAnsi="Arial" w:cs="Arial"/>
          <w:color w:val="333333"/>
          <w:sz w:val="21"/>
          <w:szCs w:val="21"/>
        </w:rPr>
        <w:t>trată la Oficiul Român pentru Drepturile de Autor (ORDA) cu nr. RGII/351 din 26.01.2022</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Referatul Direcţiei registre şi gestiune colectivă nr. RGII/396 din 31.01.2022</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proofErr w:type="gramStart"/>
      <w:r>
        <w:rPr>
          <w:rFonts w:ascii="Arial" w:hAnsi="Arial" w:cs="Arial"/>
          <w:color w:val="333333"/>
          <w:sz w:val="21"/>
          <w:szCs w:val="21"/>
        </w:rPr>
        <w:t>în</w:t>
      </w:r>
      <w:proofErr w:type="gramEnd"/>
      <w:r>
        <w:rPr>
          <w:rFonts w:ascii="Arial" w:hAnsi="Arial" w:cs="Arial"/>
          <w:color w:val="333333"/>
          <w:sz w:val="21"/>
          <w:szCs w:val="21"/>
        </w:rPr>
        <w:t xml:space="preserve"> temeiul prevederilor art. 7 </w:t>
      </w:r>
      <w:hyperlink r:id="rId6" w:anchor="p-11529021" w:tgtFrame="_blank" w:history="1">
        <w:r>
          <w:rPr>
            <w:rStyle w:val="Hyperlink"/>
            <w:rFonts w:ascii="Arial" w:hAnsi="Arial" w:cs="Arial"/>
            <w:sz w:val="21"/>
            <w:szCs w:val="21"/>
          </w:rPr>
          <w:t>alin. (3)</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Hotărârea Guvernului</w:t>
      </w:r>
      <w:r>
        <w:rPr>
          <w:rFonts w:ascii="Arial" w:hAnsi="Arial" w:cs="Arial"/>
          <w:color w:val="333333"/>
          <w:sz w:val="21"/>
          <w:szCs w:val="21"/>
        </w:rPr>
        <w:t xml:space="preserve"> nr. 401/2006 privind organizarea, funcţionarea, structura personalului si dotările necesare îndeplinirii atribuţiilor Oficiului Român pentru Drepturile de Autor, cu modificările ulterioare</w:t>
      </w:r>
      <w:r>
        <w:rPr>
          <w:rFonts w:ascii="Arial" w:hAnsi="Arial" w:cs="Arial"/>
          <w:color w:val="333333"/>
          <w:sz w:val="21"/>
          <w:szCs w:val="21"/>
        </w:rPr>
        <w:t>,</w:t>
      </w:r>
    </w:p>
    <w:p w:rsidR="00000000" w:rsidRDefault="00E81149">
      <w:pPr>
        <w:spacing w:line="345" w:lineRule="atLeast"/>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directorul</w:t>
      </w:r>
      <w:proofErr w:type="gramEnd"/>
      <w:r>
        <w:rPr>
          <w:rFonts w:ascii="Arial" w:eastAsia="Times New Roman" w:hAnsi="Arial" w:cs="Arial"/>
          <w:color w:val="333333"/>
          <w:sz w:val="21"/>
          <w:szCs w:val="21"/>
        </w:rPr>
        <w:t xml:space="preserve"> general al Oficiului Român pentru Drepturile de Autor </w:t>
      </w:r>
      <w:r>
        <w:rPr>
          <w:rFonts w:ascii="Arial" w:eastAsia="Times New Roman" w:hAnsi="Arial" w:cs="Arial"/>
          <w:color w:val="333333"/>
          <w:sz w:val="21"/>
          <w:szCs w:val="21"/>
        </w:rPr>
        <w:t>emite prezenta decizie</w:t>
      </w:r>
      <w:r>
        <w:rPr>
          <w:rFonts w:ascii="Arial" w:eastAsia="Times New Roman"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b/>
          <w:bCs/>
          <w:color w:val="333333"/>
          <w:sz w:val="21"/>
          <w:szCs w:val="21"/>
        </w:rPr>
        <w:t>Art. 1. -</w:t>
      </w:r>
      <w:r>
        <w:rPr>
          <w:rFonts w:ascii="Arial" w:hAnsi="Arial" w:cs="Arial"/>
          <w:b/>
          <w:bCs/>
          <w:color w:val="333333"/>
          <w:sz w:val="21"/>
          <w:szCs w:val="21"/>
        </w:rPr>
        <w:t xml:space="preserve"> </w:t>
      </w:r>
      <w:r>
        <w:rPr>
          <w:rFonts w:ascii="Arial" w:hAnsi="Arial" w:cs="Arial"/>
          <w:color w:val="333333"/>
          <w:sz w:val="21"/>
          <w:szCs w:val="21"/>
        </w:rPr>
        <w:t>Se modifică, pe baza indicelui de inflaţie stabilit la nivel naţional, remuneraţiile cuvenite artiştilor interpreţi sau executanţi şi producătorilor de fonograme prevăzute în Metodologia privind remuneraţia datorată artişt</w:t>
      </w:r>
      <w:r>
        <w:rPr>
          <w:rFonts w:ascii="Arial" w:hAnsi="Arial" w:cs="Arial"/>
          <w:color w:val="333333"/>
          <w:sz w:val="21"/>
          <w:szCs w:val="21"/>
        </w:rPr>
        <w:t>ilor interpreţi sau executanţi şi producătorilor de fonograme pentru comunicarea publică a fonogramelor de comerţ/fonogramelor publicate în scop comercial sau a reproducerilor acestora, precum şi/sau a prestaţiilor artistice din domeniul audiovizual, în sc</w:t>
      </w:r>
      <w:r>
        <w:rPr>
          <w:rFonts w:ascii="Arial" w:hAnsi="Arial" w:cs="Arial"/>
          <w:color w:val="333333"/>
          <w:sz w:val="21"/>
          <w:szCs w:val="21"/>
        </w:rPr>
        <w:t>op ambiental şi lucrativ, şi tabelele cuprinzând drepturile patrimoniale ale artiştilor interpreţi sau executanţi pentru fonograme şi pentru audiovizual şi ale producătorilor de fonograme, prin gestiune colectivă obligatorie, publicată în Monitorul Oficial</w:t>
      </w:r>
      <w:r>
        <w:rPr>
          <w:rFonts w:ascii="Arial" w:hAnsi="Arial" w:cs="Arial"/>
          <w:color w:val="333333"/>
          <w:sz w:val="21"/>
          <w:szCs w:val="21"/>
        </w:rPr>
        <w:t xml:space="preserve"> al României, Partea I, prin Decizia directorului general adjunct al Oficiului Român pentru Drepturile de Autor </w:t>
      </w:r>
      <w:hyperlink r:id="rId7" w:tgtFrame="_blank" w:history="1">
        <w:r>
          <w:rPr>
            <w:rStyle w:val="Hyperlink"/>
            <w:rFonts w:ascii="Arial" w:hAnsi="Arial" w:cs="Arial"/>
            <w:sz w:val="21"/>
            <w:szCs w:val="21"/>
          </w:rPr>
          <w:t>nr. 10/2016</w:t>
        </w:r>
      </w:hyperlink>
      <w:r>
        <w:rPr>
          <w:rFonts w:ascii="Arial" w:hAnsi="Arial" w:cs="Arial"/>
          <w:color w:val="333333"/>
          <w:sz w:val="21"/>
          <w:szCs w:val="21"/>
        </w:rPr>
        <w:t>, astfel cum a fost modificată prin Decizia directorului general adjunct al Oficiului Român pentru Drepturi</w:t>
      </w:r>
      <w:r>
        <w:rPr>
          <w:rFonts w:ascii="Arial" w:hAnsi="Arial" w:cs="Arial"/>
          <w:color w:val="333333"/>
          <w:sz w:val="21"/>
          <w:szCs w:val="21"/>
        </w:rPr>
        <w:t xml:space="preserve">le de Autor </w:t>
      </w:r>
      <w:hyperlink r:id="rId8" w:tgtFrame="_blank" w:history="1">
        <w:r>
          <w:rPr>
            <w:rStyle w:val="Hyperlink"/>
            <w:rFonts w:ascii="Arial" w:hAnsi="Arial" w:cs="Arial"/>
            <w:sz w:val="21"/>
            <w:szCs w:val="21"/>
          </w:rPr>
          <w:t>nr. 120/2016</w:t>
        </w:r>
      </w:hyperlink>
      <w:r>
        <w:rPr>
          <w:rFonts w:ascii="Arial" w:hAnsi="Arial" w:cs="Arial"/>
          <w:color w:val="333333"/>
          <w:sz w:val="21"/>
          <w:szCs w:val="21"/>
        </w:rPr>
        <w:t xml:space="preserve">, precum şi cele stabilite prin Decizia directorului general al Oficiului Român pentru Drepturile de Autor </w:t>
      </w:r>
      <w:hyperlink r:id="rId9" w:tgtFrame="_blank" w:history="1">
        <w:r>
          <w:rPr>
            <w:rStyle w:val="Hyperlink"/>
            <w:rFonts w:ascii="Arial" w:hAnsi="Arial" w:cs="Arial"/>
            <w:sz w:val="21"/>
            <w:szCs w:val="21"/>
          </w:rPr>
          <w:t>nr. 99/2015</w:t>
        </w:r>
      </w:hyperlink>
      <w:r>
        <w:rPr>
          <w:rFonts w:ascii="Arial" w:hAnsi="Arial" w:cs="Arial"/>
          <w:color w:val="333333"/>
          <w:sz w:val="21"/>
          <w:szCs w:val="21"/>
        </w:rPr>
        <w:t>, conform anexei care face parte integrantă din prezenta dec</w:t>
      </w:r>
      <w:r>
        <w:rPr>
          <w:rFonts w:ascii="Arial" w:hAnsi="Arial" w:cs="Arial"/>
          <w:color w:val="333333"/>
          <w:sz w:val="21"/>
          <w:szCs w:val="21"/>
        </w:rPr>
        <w:t>izie</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b/>
          <w:bCs/>
          <w:color w:val="333333"/>
          <w:sz w:val="21"/>
          <w:szCs w:val="21"/>
        </w:rPr>
        <w:t xml:space="preserve"> </w:t>
      </w:r>
      <w:r>
        <w:rPr>
          <w:rFonts w:ascii="Arial" w:hAnsi="Arial" w:cs="Arial"/>
          <w:color w:val="333333"/>
          <w:sz w:val="21"/>
          <w:szCs w:val="21"/>
        </w:rPr>
        <w:t xml:space="preserve">De la data intrării în vigoare a prezentei decizii, remuneraţiile cuprinse în tabelele publicate în Decizia directorului general al Oficiului Român pentru Drepturile de Autor </w:t>
      </w:r>
      <w:hyperlink r:id="rId10" w:tgtFrame="_blank" w:history="1">
        <w:r>
          <w:rPr>
            <w:rStyle w:val="Hyperlink"/>
            <w:rFonts w:ascii="Arial" w:hAnsi="Arial" w:cs="Arial"/>
            <w:sz w:val="21"/>
            <w:szCs w:val="21"/>
          </w:rPr>
          <w:t>nr. 60/2019</w:t>
        </w:r>
      </w:hyperlink>
      <w:r>
        <w:rPr>
          <w:rFonts w:ascii="Arial" w:hAnsi="Arial" w:cs="Arial"/>
          <w:color w:val="333333"/>
          <w:sz w:val="21"/>
          <w:szCs w:val="21"/>
        </w:rPr>
        <w:t xml:space="preserve"> nu se mai aplică</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b/>
          <w:bCs/>
          <w:color w:val="333333"/>
          <w:sz w:val="21"/>
          <w:szCs w:val="21"/>
        </w:rPr>
        <w:t>Art. 3.</w:t>
      </w:r>
      <w:r>
        <w:rPr>
          <w:rFonts w:ascii="Arial" w:hAnsi="Arial" w:cs="Arial"/>
          <w:b/>
          <w:bCs/>
          <w:color w:val="333333"/>
          <w:sz w:val="21"/>
          <w:szCs w:val="21"/>
        </w:rPr>
        <w:t xml:space="preserve"> -</w:t>
      </w:r>
      <w:r>
        <w:rPr>
          <w:rFonts w:ascii="Arial" w:hAnsi="Arial" w:cs="Arial"/>
          <w:b/>
          <w:bCs/>
          <w:color w:val="333333"/>
          <w:sz w:val="21"/>
          <w:szCs w:val="21"/>
        </w:rPr>
        <w:t xml:space="preserve"> </w:t>
      </w:r>
      <w:r>
        <w:rPr>
          <w:rFonts w:ascii="Arial" w:hAnsi="Arial" w:cs="Arial"/>
          <w:color w:val="333333"/>
          <w:sz w:val="21"/>
          <w:szCs w:val="21"/>
        </w:rPr>
        <w:t>Decizia poate fi atacată la instanţele judecătoreşti de contencios administrativ</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Prezenta decizie se publică în Monitorul Oficial al României, Partea I, şi intră în vigoare în prima zi a lunii următoare datei publicării</w:t>
      </w:r>
      <w:r>
        <w:rPr>
          <w:rFonts w:ascii="Arial" w:hAnsi="Arial" w:cs="Arial"/>
          <w:color w:val="333333"/>
          <w:sz w:val="21"/>
          <w:szCs w:val="21"/>
        </w:rPr>
        <w:t>.</w:t>
      </w:r>
    </w:p>
    <w:p w:rsidR="00000000" w:rsidRDefault="00E81149">
      <w:pPr>
        <w:spacing w:line="345" w:lineRule="atLeast"/>
        <w:jc w:val="both"/>
        <w:rPr>
          <w:rFonts w:ascii="Arial" w:eastAsia="Times New Roman" w:hAnsi="Arial" w:cs="Arial"/>
          <w:color w:val="333333"/>
          <w:sz w:val="21"/>
          <w:szCs w:val="21"/>
        </w:rPr>
      </w:pPr>
    </w:p>
    <w:p w:rsidR="00000000" w:rsidRDefault="00E8114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6068"/>
      </w:tblGrid>
      <w:tr w:rsidR="00000000">
        <w:trPr>
          <w:trHeight w:val="1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b/>
                <w:bCs/>
                <w:color w:val="333333"/>
                <w:sz w:val="26"/>
                <w:szCs w:val="26"/>
              </w:rPr>
            </w:pPr>
          </w:p>
        </w:tc>
        <w:tc>
          <w:tcPr>
            <w:tcW w:w="0" w:type="auto"/>
            <w:hideMark/>
          </w:tcPr>
          <w:p w:rsidR="00000000" w:rsidRDefault="00E81149">
            <w:pPr>
              <w:spacing w:line="345" w:lineRule="atLeast"/>
              <w:rPr>
                <w:rFonts w:eastAsia="Times New Roman"/>
                <w:sz w:val="20"/>
              </w:rPr>
            </w:pPr>
          </w:p>
        </w:tc>
      </w:tr>
      <w:tr w:rsidR="00000000">
        <w:trPr>
          <w:trHeight w:val="405"/>
          <w:jc w:val="center"/>
        </w:trPr>
        <w:tc>
          <w:tcPr>
            <w:tcW w:w="0" w:type="auto"/>
            <w:tcMar>
              <w:top w:w="0" w:type="dxa"/>
              <w:left w:w="0" w:type="dxa"/>
              <w:bottom w:w="0" w:type="dxa"/>
              <w:right w:w="0" w:type="dxa"/>
            </w:tcMar>
            <w:hideMark/>
          </w:tcPr>
          <w:p w:rsidR="00000000" w:rsidRDefault="00E81149">
            <w:pPr>
              <w:spacing w:line="345" w:lineRule="atLeast"/>
              <w:rPr>
                <w:rFonts w:eastAsia="Times New Roman"/>
                <w:sz w:val="20"/>
              </w:rPr>
            </w:pPr>
          </w:p>
        </w:tc>
        <w:tc>
          <w:tcPr>
            <w:tcW w:w="0" w:type="auto"/>
            <w:tcBorders>
              <w:top w:val="nil"/>
              <w:left w:val="nil"/>
              <w:bottom w:val="nil"/>
              <w:right w:val="nil"/>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Directorul general al Oficiului Român pentru Drepturile de Autor,</w:t>
            </w:r>
            <w:r>
              <w:rPr>
                <w:rFonts w:ascii="Arial" w:eastAsia="Times New Roman" w:hAnsi="Arial" w:cs="Arial"/>
                <w:color w:val="333333"/>
                <w:sz w:val="18"/>
                <w:szCs w:val="18"/>
              </w:rPr>
              <w:br/>
              <w:t>Răzvan Codruţ Pop</w:t>
            </w:r>
          </w:p>
        </w:tc>
      </w:tr>
    </w:tbl>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lastRenderedPageBreak/>
        <w:t>Bucureşti, 31 ianuarie 2022</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Nr. 6</w:t>
      </w:r>
      <w:r>
        <w:rPr>
          <w:rFonts w:ascii="Arial" w:hAnsi="Arial" w:cs="Arial"/>
          <w:color w:val="333333"/>
          <w:sz w:val="21"/>
          <w:szCs w:val="21"/>
        </w:rPr>
        <w:t>.</w:t>
      </w:r>
    </w:p>
    <w:p w:rsidR="00000000" w:rsidRDefault="00E81149">
      <w:pPr>
        <w:pStyle w:val="Heading4"/>
        <w:spacing w:line="345" w:lineRule="atLeast"/>
        <w:jc w:val="right"/>
        <w:rPr>
          <w:rFonts w:ascii="Arial" w:eastAsia="Times New Roman" w:hAnsi="Arial" w:cs="Arial"/>
          <w:color w:val="333333"/>
        </w:rPr>
      </w:pPr>
      <w:r>
        <w:rPr>
          <w:rFonts w:ascii="Arial" w:eastAsia="Times New Roman" w:hAnsi="Arial" w:cs="Arial"/>
          <w:color w:val="333333"/>
        </w:rPr>
        <w:t>ANEX</w:t>
      </w:r>
      <w:r>
        <w:rPr>
          <w:rFonts w:ascii="Arial" w:eastAsia="Times New Roman" w:hAnsi="Arial" w:cs="Arial"/>
          <w:color w:val="333333"/>
        </w:rPr>
        <w:t>Ă</w:t>
      </w:r>
      <w:r>
        <w:rPr>
          <w:rFonts w:ascii="Arial" w:eastAsia="Times New Roman" w:hAnsi="Arial" w:cs="Arial"/>
          <w:color w:val="333333"/>
        </w:rPr>
        <w:t xml:space="preserve"> </w:t>
      </w:r>
    </w:p>
    <w:p w:rsidR="00000000" w:rsidRDefault="00E81149">
      <w:pPr>
        <w:spacing w:line="345" w:lineRule="atLeast"/>
        <w:jc w:val="both"/>
        <w:rPr>
          <w:rFonts w:ascii="Arial" w:eastAsia="Times New Roman" w:hAnsi="Arial" w:cs="Arial"/>
          <w:color w:val="333333"/>
          <w:sz w:val="21"/>
          <w:szCs w:val="21"/>
        </w:rPr>
      </w:pPr>
    </w:p>
    <w:p w:rsidR="00000000" w:rsidRDefault="00E8114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TABELELE ACTUALIZATE </w:t>
      </w:r>
      <w:r>
        <w:rPr>
          <w:rFonts w:ascii="Arial" w:eastAsia="Times New Roman" w:hAnsi="Arial" w:cs="Arial"/>
          <w:b/>
          <w:bCs/>
          <w:color w:val="333333"/>
          <w:sz w:val="26"/>
          <w:szCs w:val="26"/>
        </w:rPr>
        <w:br/>
        <w:t xml:space="preserve">cuprinzând drepturile patrimoniale ale artiştilor interpreţi sau executanţi pentru fonograme şi pentru </w:t>
      </w:r>
      <w:r>
        <w:rPr>
          <w:rFonts w:ascii="Arial" w:eastAsia="Times New Roman" w:hAnsi="Arial" w:cs="Arial"/>
          <w:b/>
          <w:bCs/>
          <w:color w:val="333333"/>
          <w:sz w:val="26"/>
          <w:szCs w:val="26"/>
        </w:rPr>
        <w:t>audiovizual şi ale producătorilor de fonograme, prin gestiune colectivă obligatori</w:t>
      </w:r>
      <w:r>
        <w:rPr>
          <w:rFonts w:ascii="Arial" w:eastAsia="Times New Roman" w:hAnsi="Arial" w:cs="Arial"/>
          <w:b/>
          <w:bCs/>
          <w:color w:val="333333"/>
          <w:sz w:val="26"/>
          <w:szCs w:val="26"/>
        </w:rPr>
        <w:t>e</w:t>
      </w:r>
    </w:p>
    <w:p w:rsidR="00000000" w:rsidRDefault="00E81149">
      <w:pPr>
        <w:spacing w:line="345" w:lineRule="atLeast"/>
        <w:jc w:val="both"/>
        <w:rPr>
          <w:rFonts w:ascii="Arial" w:eastAsia="Times New Roman" w:hAnsi="Arial" w:cs="Arial"/>
          <w:color w:val="333333"/>
          <w:sz w:val="21"/>
          <w:szCs w:val="21"/>
        </w:rPr>
      </w:pPr>
    </w:p>
    <w:p w:rsidR="00000000" w:rsidRDefault="00E8114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10290" w:type="dxa"/>
        <w:jc w:val="center"/>
        <w:tblCellMar>
          <w:top w:w="15" w:type="dxa"/>
          <w:left w:w="15" w:type="dxa"/>
          <w:bottom w:w="15" w:type="dxa"/>
          <w:right w:w="15" w:type="dxa"/>
        </w:tblCellMar>
        <w:tblLook w:val="04A0" w:firstRow="1" w:lastRow="0" w:firstColumn="1" w:lastColumn="0" w:noHBand="0" w:noVBand="1"/>
      </w:tblPr>
      <w:tblGrid>
        <w:gridCol w:w="15"/>
        <w:gridCol w:w="261"/>
        <w:gridCol w:w="3700"/>
        <w:gridCol w:w="2077"/>
        <w:gridCol w:w="2177"/>
        <w:gridCol w:w="2060"/>
      </w:tblGrid>
      <w:tr w:rsidR="00000000">
        <w:trPr>
          <w:trHeight w:val="1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b/>
                <w:bCs/>
                <w:color w:val="333333"/>
                <w:sz w:val="26"/>
                <w:szCs w:val="26"/>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rPr>
                <w:rFonts w:eastAsia="Times New Roman"/>
                <w:sz w:val="20"/>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 Activităţi desfăşurate în regim ambiental</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Unităţi de alimentaţie publică - restaurante, baruri, cafenele, ceainării, braserii, fast-fooduri, rotiserii, pizzerii, şaormerii, crame, cofetării, săli de bal, săli pentru nunţi şi asimilate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3)</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Spaţii închise sau deschise situate în oraşe </w:t>
            </w:r>
            <w:r>
              <w:rPr>
                <w:rFonts w:ascii="Arial" w:eastAsia="Times New Roman" w:hAnsi="Arial" w:cs="Arial"/>
                <w:color w:val="333333"/>
                <w:sz w:val="18"/>
                <w:szCs w:val="18"/>
              </w:rPr>
              <w:t>sau staţiuni turistice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0-50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51-100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 plus 6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 plus 6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 plus 3 lei pentru fiecare suprafaţă suplimentară de până la 50 mp</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 lei</w:t>
            </w:r>
            <w:r>
              <w:rPr>
                <w:rFonts w:ascii="Arial" w:eastAsia="Times New Roman" w:hAnsi="Arial" w:cs="Arial"/>
                <w:color w:val="333333"/>
                <w:sz w:val="18"/>
                <w:szCs w:val="18"/>
              </w:rPr>
              <w:t xml:space="preserve"> plus 5 lei pentru fiecare suprafaţă suplimentară de până la 100 mp</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0-50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51-100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101-300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 plus 5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 plus 5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 plus 3 lei pentru fiecare suprafaţă suplimentară de până la 50 mp</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 plu</w:t>
            </w:r>
            <w:r>
              <w:rPr>
                <w:rFonts w:ascii="Arial" w:eastAsia="Times New Roman" w:hAnsi="Arial" w:cs="Arial"/>
                <w:color w:val="333333"/>
                <w:sz w:val="18"/>
                <w:szCs w:val="18"/>
              </w:rPr>
              <w:t>s 9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 plus 9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 lei plus 4 lei pentru fiecare suprafaţă suplimentară de până la 100 mp</w:t>
            </w:r>
          </w:p>
        </w:tc>
      </w:tr>
      <w:tr w:rsidR="00000000">
        <w:trPr>
          <w:trHeight w:val="81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Unităţi comerciale sau prestatoare de se</w:t>
            </w:r>
            <w:r>
              <w:rPr>
                <w:rFonts w:ascii="Arial" w:eastAsia="Times New Roman" w:hAnsi="Arial" w:cs="Arial"/>
                <w:color w:val="333333"/>
                <w:sz w:val="18"/>
                <w:szCs w:val="18"/>
              </w:rPr>
              <w:t xml:space="preserve">rvicii, showroomuri, duty-free-uri, galerii comerciale, malluri, supermarketuri, hipermarketuri, spitale, cabinete medicale, centre de tratament, cazinouri, săli de internet, săli de jocuri, săli de biliard, popice, tenis de masă, saloane de înfrumuseţare </w:t>
            </w:r>
            <w:r>
              <w:rPr>
                <w:rFonts w:ascii="Arial" w:eastAsia="Times New Roman" w:hAnsi="Arial" w:cs="Arial"/>
                <w:color w:val="333333"/>
                <w:sz w:val="18"/>
                <w:szCs w:val="18"/>
              </w:rPr>
              <w:t>şi altele asimilate etc.</w:t>
            </w:r>
            <w:r>
              <w:rPr>
                <w:rFonts w:ascii="Arial" w:eastAsia="Times New Roman" w:hAnsi="Arial" w:cs="Arial"/>
                <w:color w:val="333333"/>
                <w:sz w:val="18"/>
                <w:szCs w:val="18"/>
                <w:vertAlign w:val="superscript"/>
              </w:rPr>
              <w:t>11)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12)</w:t>
            </w:r>
            <w:r>
              <w:rPr>
                <w:rFonts w:ascii="Arial" w:eastAsia="Times New Roman" w:hAnsi="Arial" w:cs="Arial"/>
                <w:color w:val="333333"/>
                <w:sz w:val="18"/>
                <w:szCs w:val="18"/>
              </w:rPr>
              <w:t xml:space="preserve"> - Spaţii închise sau deschise situate în oraşe, staţiuni turistice,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201-300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301-400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401-500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54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501-1.000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77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1.001-2.500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2.501-5.000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5.001-7.500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7.500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 lei</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evenimente cu publicitate sau mijloace prin care se face publicitate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10)</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oraşe, staţiuni turistice,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zilnică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urbane şi în staţiuni turistice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urban</w:t>
            </w:r>
            <w:r>
              <w:rPr>
                <w:rFonts w:ascii="Arial" w:eastAsia="Times New Roman" w:hAnsi="Arial" w:cs="Arial"/>
                <w:color w:val="333333"/>
                <w:sz w:val="18"/>
                <w:szCs w:val="18"/>
              </w:rPr>
              <w:t>e şi în staţiuni turistice între 1.001 mp-2.000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urbane şi în staţiuni turistice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 lei plus 28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 lei plus 28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 lei plus 11 lei pentru fiecare suprafaţă suplimentară de până la 1.000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rurale, iarmaroace, talciocuri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w:t>
            </w:r>
            <w:r>
              <w:rPr>
                <w:rFonts w:ascii="Arial" w:eastAsia="Times New Roman" w:hAnsi="Arial" w:cs="Arial"/>
                <w:color w:val="333333"/>
                <w:sz w:val="18"/>
                <w:szCs w:val="18"/>
              </w:rPr>
              <w:t>rguri sau expoziţii rurale, iarmaroace, talciocuri între 1.001 mp-2.000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rurale, iarmaroace, talciocuri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17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17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 plus 8 lei pentru fiecare suprafaţă suplimentară de până la 1.000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w:t>
            </w:r>
            <w:r>
              <w:rPr>
                <w:rFonts w:ascii="Arial" w:eastAsia="Times New Roman" w:hAnsi="Arial" w:cs="Arial"/>
                <w:color w:val="333333"/>
                <w:sz w:val="18"/>
                <w:szCs w:val="18"/>
              </w:rPr>
              <w:t>oziţii de artă, ştiinţă, carte şi altele asimilate între 1.001 mp-2.000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11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11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 plus 5 lei pentru fiecare suprafaţă suplimentară de până la 1.000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Publicitate cu vehicule, standuri, bannere, ecrane, machete fixe/gonflabile, remorci mobile etc. (</w:t>
            </w:r>
            <w:r>
              <w:rPr>
                <w:rFonts w:ascii="Arial" w:eastAsia="Times New Roman" w:hAnsi="Arial" w:cs="Arial"/>
                <w:color w:val="333333"/>
                <w:sz w:val="18"/>
                <w:szCs w:val="18"/>
              </w:rPr>
              <w:t>dotate sau însoţite de instalaţii de sonorizare) - Acţiuni desfăşurate în spaţii deschise situate în oraşe, staţiuni turistice,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zilnică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w:t>
            </w:r>
            <w:r>
              <w:rPr>
                <w:rFonts w:ascii="Arial" w:eastAsia="Times New Roman" w:hAnsi="Arial" w:cs="Arial"/>
                <w:color w:val="333333"/>
                <w:sz w:val="18"/>
                <w:szCs w:val="18"/>
              </w:rPr>
              <w:t>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Vehicul auto/remorcă publicitară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Stand publicitar</w:t>
            </w:r>
            <w:r>
              <w:rPr>
                <w:rFonts w:ascii="Arial" w:eastAsia="Times New Roman" w:hAnsi="Arial" w:cs="Arial"/>
                <w:color w:val="333333"/>
                <w:sz w:val="18"/>
                <w:szCs w:val="18"/>
                <w:vertAlign w:val="superscript"/>
              </w:rPr>
              <w:t>7)</w:t>
            </w:r>
            <w:r>
              <w:rPr>
                <w:rFonts w:ascii="Arial" w:eastAsia="Times New Roman" w:hAnsi="Arial" w:cs="Arial"/>
                <w:color w:val="333333"/>
                <w:sz w:val="18"/>
                <w:szCs w:val="18"/>
              </w:rPr>
              <w:t>, banner, ecran, machetă fixă/gonflabilă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Spectacole diverse (pentru muzica difuzată înainte, în timpul sau după spectacol) - Spaţii închise sau deschise situate în oraşe, staţiuni turistice,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per spectacol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Filarmonică, operă, teatru, cinematograf, circ, delfinariu şi altele asimilate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Unităţi de cazare - situate în oraşe, staţiuni </w:t>
            </w:r>
            <w:r>
              <w:rPr>
                <w:rFonts w:ascii="Arial" w:eastAsia="Times New Roman" w:hAnsi="Arial" w:cs="Arial"/>
                <w:color w:val="333333"/>
                <w:sz w:val="18"/>
                <w:szCs w:val="18"/>
              </w:rPr>
              <w:t>turistice, comune şi sate</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4)</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8)</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9)</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agroturistică, popas turistic</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până la 3 stele/3 margarete inclusiv,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până la 3 stele/3 margarete inclusiv,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Sat de vacanţă, camping, club de vacanţă, bungalow, căsuţe tip camping, ponton plutitor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cabană, h</w:t>
            </w:r>
            <w:r>
              <w:rPr>
                <w:rFonts w:ascii="Arial" w:eastAsia="Times New Roman" w:hAnsi="Arial" w:cs="Arial"/>
                <w:color w:val="333333"/>
                <w:sz w:val="18"/>
                <w:szCs w:val="18"/>
              </w:rPr>
              <w:t>ostel,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şi hostel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de 4-5 stele/4-5 margarete,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de 4-5 stele/4-5 margarete,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Tabere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w:t>
            </w:r>
            <w:r>
              <w:rPr>
                <w:rFonts w:ascii="Arial" w:eastAsia="Times New Roman" w:hAnsi="Arial" w:cs="Arial"/>
                <w:color w:val="333333"/>
                <w:sz w:val="18"/>
                <w:szCs w:val="18"/>
              </w:rPr>
              <w:t xml:space="preserve"> (inclusiv),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51-100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w:t>
            </w:r>
            <w:r>
              <w:rPr>
                <w:rFonts w:ascii="Arial" w:eastAsia="Times New Roman" w:hAnsi="Arial" w:cs="Arial"/>
                <w:color w:val="333333"/>
                <w:sz w:val="18"/>
                <w:szCs w:val="18"/>
              </w:rPr>
              <w:t>le (inclusiv),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între 101-200 de spaţii de cazare (camere), situate în </w:t>
            </w:r>
            <w:r>
              <w:rPr>
                <w:rFonts w:ascii="Arial" w:eastAsia="Times New Roman" w:hAnsi="Arial" w:cs="Arial"/>
                <w:color w:val="333333"/>
                <w:sz w:val="18"/>
                <w:szCs w:val="18"/>
              </w:rPr>
              <w:t>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 plus 11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 plus 11 lei pentru fiecar</w:t>
            </w:r>
            <w:r>
              <w:rPr>
                <w:rFonts w:ascii="Arial" w:eastAsia="Times New Roman" w:hAnsi="Arial" w:cs="Arial"/>
                <w:color w:val="333333"/>
                <w:sz w:val="18"/>
                <w:szCs w:val="18"/>
              </w:rPr>
              <w:t>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 plus 11 lei pentru fiecare tranşă suplimentară de 50 de camere</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de spaţii de cazare (camere), situate în oraş</w:t>
            </w:r>
            <w:r>
              <w:rPr>
                <w:rFonts w:ascii="Arial" w:eastAsia="Times New Roman" w:hAnsi="Arial" w:cs="Arial"/>
                <w:color w:val="333333"/>
                <w:sz w:val="18"/>
                <w:szCs w:val="18"/>
              </w:rPr>
              <w:t>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 plus 14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 plus 14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 plus 14 lei pentru fiecare tranşă suplimentară de 50 de camere</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w:t>
            </w:r>
            <w:r>
              <w:rPr>
                <w:rFonts w:ascii="Arial" w:eastAsia="Times New Roman" w:hAnsi="Arial" w:cs="Arial"/>
                <w:color w:val="333333"/>
                <w:sz w:val="18"/>
                <w:szCs w:val="18"/>
              </w:rPr>
              <w:t>artamente şi camere de închiriat de 4 stele,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4 stele,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de 4 stele, între 51-100 </w:t>
            </w:r>
            <w:r>
              <w:rPr>
                <w:rFonts w:ascii="Arial" w:eastAsia="Times New Roman" w:hAnsi="Arial" w:cs="Arial"/>
                <w:color w:val="333333"/>
                <w:sz w:val="18"/>
                <w:szCs w:val="18"/>
              </w:rPr>
              <w:t>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4 stele,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4 stele, între 101-200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4 stele,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de 4 stele, peste 200 </w:t>
            </w:r>
            <w:r>
              <w:rPr>
                <w:rFonts w:ascii="Arial" w:eastAsia="Times New Roman" w:hAnsi="Arial" w:cs="Arial"/>
                <w:color w:val="333333"/>
                <w:sz w:val="18"/>
                <w:szCs w:val="18"/>
              </w:rPr>
              <w:t>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 plus 17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 lei plus 17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124 lei plus 17 lei pentru fiecare tranşă suplimentară de </w:t>
            </w:r>
            <w:r>
              <w:rPr>
                <w:rFonts w:ascii="Arial" w:eastAsia="Times New Roman" w:hAnsi="Arial" w:cs="Arial"/>
                <w:color w:val="333333"/>
                <w:sz w:val="18"/>
                <w:szCs w:val="18"/>
              </w:rPr>
              <w:t>50 de camere</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4 stele, peste 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 plus 21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 plus 21 lei pentru</w:t>
            </w:r>
            <w:r>
              <w:rPr>
                <w:rFonts w:ascii="Arial" w:eastAsia="Times New Roman" w:hAnsi="Arial" w:cs="Arial"/>
                <w:color w:val="333333"/>
                <w:sz w:val="18"/>
                <w:szCs w:val="18"/>
              </w:rPr>
              <w:t xml:space="preserve">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 plus 21 lei pentru fiecare tranşă suplimentară de 50 de camere</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până la 50 de sp</w:t>
            </w:r>
            <w:r>
              <w:rPr>
                <w:rFonts w:ascii="Arial" w:eastAsia="Times New Roman" w:hAnsi="Arial" w:cs="Arial"/>
                <w:color w:val="333333"/>
                <w:sz w:val="18"/>
                <w:szCs w:val="18"/>
              </w:rPr>
              <w:t>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între 51-100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w:t>
            </w:r>
            <w:r>
              <w:rPr>
                <w:rFonts w:ascii="Arial" w:eastAsia="Times New Roman" w:hAnsi="Arial" w:cs="Arial"/>
                <w:color w:val="333333"/>
                <w:sz w:val="18"/>
                <w:szCs w:val="18"/>
              </w:rPr>
              <w:t>el, hotel-apartament, apartamente şi camere de închiriat de 5 stele,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între 101-200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între 101-200</w:t>
            </w:r>
            <w:r>
              <w:rPr>
                <w:rFonts w:ascii="Arial" w:eastAsia="Times New Roman" w:hAnsi="Arial" w:cs="Arial"/>
                <w:color w:val="333333"/>
                <w:sz w:val="18"/>
                <w:szCs w:val="18"/>
              </w:rPr>
              <w:t xml:space="preserve">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179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peste 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 plus 34 lei pentru fi</w:t>
            </w:r>
            <w:r>
              <w:rPr>
                <w:rFonts w:ascii="Arial" w:eastAsia="Times New Roman" w:hAnsi="Arial" w:cs="Arial"/>
                <w:color w:val="333333"/>
                <w:sz w:val="18"/>
                <w:szCs w:val="18"/>
              </w:rPr>
              <w:t>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 plus 34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 lei plus 34 lei pentru fiecare tranşă suplimentară de 50 de camere</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de 5 stele, peste 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179 lei plus 40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179 lei plus 40 lei pentru fiecare tranşă su</w:t>
            </w:r>
            <w:r>
              <w:rPr>
                <w:rFonts w:ascii="Arial" w:eastAsia="Times New Roman" w:hAnsi="Arial" w:cs="Arial"/>
                <w:color w:val="333333"/>
                <w:sz w:val="18"/>
                <w:szCs w:val="18"/>
              </w:rPr>
              <w:t>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179 lei plus 40 lei pentru fiecare tranşă suplimentară de 50 de camere</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5)</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13)</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 rutiere de pasageri - Mijloc de transport echipat cu instalaţie de sonorizare, radio, TV, căşti pentru ascult</w:t>
            </w:r>
            <w:r>
              <w:rPr>
                <w:rFonts w:ascii="Arial" w:eastAsia="Times New Roman" w:hAnsi="Arial" w:cs="Arial"/>
                <w:color w:val="333333"/>
                <w:sz w:val="18"/>
                <w:szCs w:val="18"/>
              </w:rPr>
              <w:t>are individuală, indiferent dacă sunt în regim rent-a-car</w:t>
            </w:r>
            <w:r>
              <w:rPr>
                <w:rFonts w:ascii="Arial" w:eastAsia="Times New Roman" w:hAnsi="Arial" w:cs="Arial"/>
                <w:color w:val="333333"/>
                <w:sz w:val="18"/>
                <w:szCs w:val="18"/>
                <w:vertAlign w:val="superscript"/>
              </w:rPr>
              <w:t>13)</w:t>
            </w:r>
            <w:r>
              <w:rPr>
                <w:rFonts w:ascii="Arial" w:eastAsia="Times New Roman" w:hAnsi="Arial" w:cs="Arial"/>
                <w:color w:val="333333"/>
                <w:sz w:val="18"/>
                <w:szCs w:val="18"/>
              </w:rPr>
              <w:t>, colaborare sau leasing etc.</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Vehicul de agrement (tractor, trenuleţ, remorcă, platformă)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leu</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troleibuz, tramvai şi microbuz utilizate în transportul regulat de persoane urban, suburban şi interurban pe trasee sub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serviciul de taxi6)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 de închiriere (rent-a-car)14)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Microbuz/Minibuz indiferent de numărul de locuri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utilizat în transportul naţional, interurban/interjudeţean pe trasee mai mari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 transport naţional, interurban/interjudeţean pe trasee mai mici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Autocar utilizat în </w:t>
            </w:r>
            <w:r>
              <w:rPr>
                <w:rFonts w:ascii="Arial" w:eastAsia="Times New Roman" w:hAnsi="Arial" w:cs="Arial"/>
                <w:color w:val="333333"/>
                <w:sz w:val="18"/>
                <w:szCs w:val="18"/>
              </w:rPr>
              <w:t>transportul naţional, interurban/ interjudeţean pe trasee mai mari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 transportul internaţional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Autogări, spaţii de aşteptare pentru pasageri</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3)</w:t>
            </w:r>
            <w:r>
              <w:rPr>
                <w:rFonts w:ascii="Arial" w:eastAsia="Times New Roman" w:hAnsi="Arial" w:cs="Arial"/>
                <w:color w:val="333333"/>
                <w:sz w:val="18"/>
                <w:szCs w:val="18"/>
              </w:rPr>
              <w:t xml:space="preserve"> </w:t>
            </w:r>
            <w:r>
              <w:rPr>
                <w:rFonts w:ascii="Arial" w:eastAsia="Times New Roman" w:hAnsi="Arial" w:cs="Arial"/>
                <w:color w:val="333333"/>
                <w:sz w:val="18"/>
                <w:szCs w:val="18"/>
              </w:rPr>
              <w:t>- Spaţiu dotat cu instalaţie de sonorizare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Autogară - sală de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 feroviare de pasageri - Garnitură feroviară echipată cu instalaţie de sonorizare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pasageri în trafic intern (fără vagon-restaurant; dacă are vagon-restaurant se va adăuga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w:t>
            </w:r>
            <w:r>
              <w:rPr>
                <w:rFonts w:ascii="Arial" w:eastAsia="Times New Roman" w:hAnsi="Arial" w:cs="Arial"/>
                <w:color w:val="333333"/>
                <w:sz w:val="18"/>
                <w:szCs w:val="18"/>
              </w:rPr>
              <w:t>eri în trafic internaţional (fără vagon-restaurant; dacă are vagon-restaurant se va adăuga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Vagon-restaurant în trafic intern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Vagon-restaurant în trafic internaţional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Gări, staţii de metrou şi spaţii de aşteptare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3)</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Gări şi peroane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Staţie de metrou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aşteptare în cadrul gării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E5</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 aerian de pasageri - Aeronavă echipată cu instalaţie de sonorizare, radio, TV, căşti pentru ascultare individuală</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internă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continentală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intercontinentală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E6</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Aeroporturi, spaţii de aşteptare pentru pasageri</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3)</w:t>
            </w:r>
            <w:r>
              <w:rPr>
                <w:rFonts w:ascii="Arial" w:eastAsia="Times New Roman" w:hAnsi="Arial" w:cs="Arial"/>
                <w:color w:val="333333"/>
                <w:sz w:val="18"/>
                <w:szCs w:val="18"/>
              </w:rPr>
              <w:t xml:space="preserve"> - Spaţiu dotat cu instalaţie de sonorizare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Aeroport intern, internaţional - sală de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E7</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navale pentru transportul de agrement, dotate cu instalaţie de sonorizare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w:t>
            </w:r>
            <w:r>
              <w:rPr>
                <w:rFonts w:ascii="Arial" w:eastAsia="Times New Roman" w:hAnsi="Arial" w:cs="Arial"/>
                <w:color w:val="333333"/>
                <w:sz w:val="18"/>
                <w:szCs w:val="18"/>
              </w:rPr>
              <w:t>tru audiovizual</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cu până la 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3-6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7-12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peste 12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 plus 3 lei pentru fiecare loc de dormit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 plus 3 lei pentru fiecare loc de dormit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 plus 1 leu pentru fiecare loc de dormit suplimentar</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de transport pasageri - capacitate până la 50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de transport pasageri - capacitate între 51-100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w:t>
            </w:r>
            <w:r>
              <w:rPr>
                <w:rFonts w:ascii="Arial" w:eastAsia="Times New Roman" w:hAnsi="Arial" w:cs="Arial"/>
                <w:color w:val="333333"/>
                <w:sz w:val="18"/>
                <w:szCs w:val="18"/>
              </w:rPr>
              <w:t>rcaţiuni de transport pasageri - capacitate peste 100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E8</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 pe cablu</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Telecabină-telegondolă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de aşteptare pentru telecabine, telegondole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Lifturi şi ascensoare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E9</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auto, dotate cu instalaţii de sonorizare - Spaţii închise sau deschise1), 2</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Parcare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între 501 mp-1.000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peste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 plus 9 lei pentru fiecare suprafaţă suplimentară de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 plus 9 lei pentru fiecare suprafaţă suplimentară de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Sport şi agrement</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Stadioane, complexuri sportive, săli de sport dotate cu instalaţii de sonorizare - Spaţii închise sau deschise situate în oraşe, staţiuni turistic</w:t>
            </w:r>
            <w:r>
              <w:rPr>
                <w:rFonts w:ascii="Arial" w:eastAsia="Times New Roman" w:hAnsi="Arial" w:cs="Arial"/>
                <w:color w:val="333333"/>
                <w:sz w:val="18"/>
                <w:szCs w:val="18"/>
              </w:rPr>
              <w:t>e, comune şi sate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Remuneraţie/manifestaţie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Sub 1.000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1.000-5.000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Peste 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 plus 34 lei pentru fiecare tranşă de până la 5.000 de locuri (scaune) 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 plus 34 lei pentru fiecare tranşă de până la 5.000 de locuri (scaune) 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17 lei pentru fiecare tranşă de până la 5.000 de locuri (scaune) suplimentare</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Piscine, ştranduri, litoral, parcuri de distracţii, şi/sau agrement, p</w:t>
            </w:r>
            <w:r>
              <w:rPr>
                <w:rFonts w:ascii="Arial" w:eastAsia="Times New Roman" w:hAnsi="Arial" w:cs="Arial"/>
                <w:color w:val="333333"/>
                <w:sz w:val="18"/>
                <w:szCs w:val="18"/>
              </w:rPr>
              <w:t>ârtii de schi şi patinoare, locuri de joacă pentru copii, săli de fitness, culturism, masaj etc. - deschise publicului, dotate cu instalaţii de sonorizare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şi ştrand</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 hotel până la categoria de 3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 hotel categoria de 4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 hotel categoria de 5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Plajă cu suprafaţă până la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Plajă cu 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w:t>
            </w:r>
            <w:r>
              <w:rPr>
                <w:rFonts w:ascii="Arial" w:eastAsia="Times New Roman" w:hAnsi="Arial" w:cs="Arial"/>
                <w:color w:val="333333"/>
                <w:sz w:val="18"/>
                <w:szCs w:val="18"/>
              </w:rPr>
              <w:t xml:space="preserve">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 plus 5 lei pentru fiecare suprafaţă suplimentară de până la 100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 de distracţii şi/sau agrement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226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 de distracţii şi/sau agrement peste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566 lei plus 56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566 lei plus 56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Pârtie cu instalaţie de sonorizare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r>
              <w:rPr>
                <w:rFonts w:ascii="Arial" w:eastAsia="Times New Roman" w:hAnsi="Arial" w:cs="Arial"/>
                <w:color w:val="333333"/>
                <w:sz w:val="18"/>
                <w:szCs w:val="18"/>
              </w:rPr>
              <w:t>83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Patinoar cu suprafaţă până în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Patinoar cu suprafaţă mai mare de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până în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 plus 11 lei pentru fiecar</w:t>
            </w:r>
            <w:r>
              <w:rPr>
                <w:rFonts w:ascii="Arial" w:eastAsia="Times New Roman" w:hAnsi="Arial" w:cs="Arial"/>
                <w:color w:val="333333"/>
                <w:sz w:val="18"/>
                <w:szCs w:val="18"/>
              </w:rPr>
              <w:t>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 plus 5 lei pentru fiecare suprafaţă suplimentară de până la 100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fitness şi/sau culturism până în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fitness şi/sau culturism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 plus 5 lei pentru fiecare suprafaţ</w:t>
            </w:r>
            <w:r>
              <w:rPr>
                <w:rFonts w:ascii="Arial" w:eastAsia="Times New Roman" w:hAnsi="Arial" w:cs="Arial"/>
                <w:color w:val="333333"/>
                <w:sz w:val="18"/>
                <w:szCs w:val="18"/>
              </w:rPr>
              <w:t>ă suplimentară de până la 100 mp</w:t>
            </w:r>
          </w:p>
        </w:tc>
      </w:tr>
      <w:tr w:rsidR="00000000">
        <w:trPr>
          <w:trHeight w:val="39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până la categoria de 3 stele inclusiv)</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lei</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categoria de 4 stele)</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r>
      <w:tr w:rsidR="00000000">
        <w:trPr>
          <w:trHeight w:val="6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categoria de 5 stele)</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Birouri şi spaţii de producţie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30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100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Peste 100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Telecomunicaţii</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6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Centrală telefonică cu apel în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bl>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 xml:space="preserve">La încadrarea în tabel vor fi luate în calcul suprafeţele comerciale (închise sau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În cazul în care, într-un anumit s</w:t>
      </w:r>
      <w:r>
        <w:rPr>
          <w:rFonts w:ascii="Arial" w:hAnsi="Arial" w:cs="Arial"/>
          <w:color w:val="333333"/>
          <w:sz w:val="21"/>
          <w:szCs w:val="21"/>
        </w:rPr>
        <w:t>paţiu, aceeaşi suprafaţă este utilizată pentru mai multe activităţi, remuneraţia cuvenită organismului de gestiune colectivă a drepturilor conexe ale producătorilor de fonograme şi ale artiştilor interpreţi sau executanţi pentru fonograme şi pentru audiovi</w:t>
      </w:r>
      <w:r>
        <w:rPr>
          <w:rFonts w:ascii="Arial" w:hAnsi="Arial" w:cs="Arial"/>
          <w:color w:val="333333"/>
          <w:sz w:val="21"/>
          <w:szCs w:val="21"/>
        </w:rPr>
        <w:t>zual pentru comunicarea publică în regim ambiental şi/sau lucrativ se va achita pentru fiecare activitate desfăşurată în parte, corespunzătoare fiecărei utilizări, indiferent de numărul acestora.</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w:t>
      </w:r>
      <w:r>
        <w:rPr>
          <w:rFonts w:ascii="Arial" w:hAnsi="Arial" w:cs="Arial"/>
          <w:color w:val="333333"/>
          <w:sz w:val="21"/>
          <w:szCs w:val="21"/>
        </w:rPr>
        <w:t>ă datorate indiferent de durata efectivă a comunicării publice şi de numărul fonogramelor de comerţ/fonogramelor publicate în scop comercial sau al reproducerilor acestora şi/sau al prestaţiilor artistice din domeniul audiovizual, comunicate public în regi</w:t>
      </w:r>
      <w:r>
        <w:rPr>
          <w:rFonts w:ascii="Arial" w:hAnsi="Arial" w:cs="Arial"/>
          <w:color w:val="333333"/>
          <w:sz w:val="21"/>
          <w:szCs w:val="21"/>
        </w:rPr>
        <w:t>m ambiental sau lucrativ.</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3</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suprafeţele comerciale (închise sau deschise), excluzându-se spaţiile-anexă (depozite, magazii, spaţii sanitare).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w:t>
      </w:r>
      <w:r>
        <w:rPr>
          <w:rFonts w:ascii="Arial" w:hAnsi="Arial" w:cs="Arial"/>
          <w:color w:val="333333"/>
          <w:sz w:val="21"/>
          <w:szCs w:val="21"/>
        </w:rPr>
        <w:t>are spaţiu deţinut în parte.</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4</w:t>
      </w:r>
      <w:r>
        <w:rPr>
          <w:rFonts w:ascii="Arial" w:hAnsi="Arial" w:cs="Arial"/>
          <w:color w:val="333333"/>
          <w:sz w:val="21"/>
          <w:szCs w:val="21"/>
          <w:vertAlign w:val="superscript"/>
        </w:rPr>
        <w:t>)</w:t>
      </w:r>
      <w:r>
        <w:rPr>
          <w:rFonts w:ascii="Arial" w:hAnsi="Arial" w:cs="Arial"/>
          <w:color w:val="333333"/>
          <w:sz w:val="21"/>
          <w:szCs w:val="21"/>
        </w:rPr>
        <w:t xml:space="preserve"> La încadrarea în tabel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ţine cont de existenţa echipamentelor radio-TV în camere/spaţii.</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5</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Încadrarea în tabel, pentru toate tipurile de mijloace de transport, se face numai în cazul celor înregistrate în registrele române, după caz, auto, feroviar, naval sau aerian.</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6</w:t>
      </w:r>
      <w:r>
        <w:rPr>
          <w:rFonts w:ascii="Arial" w:hAnsi="Arial" w:cs="Arial"/>
          <w:color w:val="333333"/>
          <w:sz w:val="21"/>
          <w:szCs w:val="21"/>
          <w:vertAlign w:val="superscript"/>
        </w:rPr>
        <w:t>)</w:t>
      </w:r>
      <w:r>
        <w:rPr>
          <w:rFonts w:ascii="Arial" w:hAnsi="Arial" w:cs="Arial"/>
          <w:color w:val="333333"/>
          <w:sz w:val="21"/>
          <w:szCs w:val="21"/>
        </w:rPr>
        <w:t xml:space="preserve"> În cazul transporturilor rutiere de pasageri - autoturism până la 6 locuri </w:t>
      </w:r>
      <w:r>
        <w:rPr>
          <w:rFonts w:ascii="Arial" w:hAnsi="Arial" w:cs="Arial"/>
          <w:color w:val="333333"/>
          <w:sz w:val="21"/>
          <w:szCs w:val="21"/>
        </w:rPr>
        <w:t>(taxi), remuneraţia se achită pentru fiecare autoturism în parte, indiferent de forma de colaborare în cadrul căreia acesta activează sub sigla unei companii de taximetrie.</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7</w:t>
      </w:r>
      <w:r>
        <w:rPr>
          <w:rFonts w:ascii="Arial" w:hAnsi="Arial" w:cs="Arial"/>
          <w:color w:val="333333"/>
          <w:sz w:val="21"/>
          <w:szCs w:val="21"/>
          <w:vertAlign w:val="superscript"/>
        </w:rPr>
        <w:t>)</w:t>
      </w:r>
      <w:r>
        <w:rPr>
          <w:rFonts w:ascii="Arial" w:hAnsi="Arial" w:cs="Arial"/>
          <w:color w:val="333333"/>
          <w:sz w:val="21"/>
          <w:szCs w:val="21"/>
        </w:rPr>
        <w:t xml:space="preserve"> Exceptând standurile publicitare amplasate în cadrul expoziţiilor de artă, ştii</w:t>
      </w:r>
      <w:r>
        <w:rPr>
          <w:rFonts w:ascii="Arial" w:hAnsi="Arial" w:cs="Arial"/>
          <w:color w:val="333333"/>
          <w:sz w:val="21"/>
          <w:szCs w:val="21"/>
        </w:rPr>
        <w:t>nţă şi carte.</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8</w:t>
      </w:r>
      <w:r>
        <w:rPr>
          <w:rFonts w:ascii="Arial" w:hAnsi="Arial" w:cs="Arial"/>
          <w:color w:val="333333"/>
          <w:sz w:val="21"/>
          <w:szCs w:val="21"/>
          <w:vertAlign w:val="superscript"/>
        </w:rPr>
        <w:t>)</w:t>
      </w:r>
      <w:r>
        <w:rPr>
          <w:rFonts w:ascii="Arial" w:hAnsi="Arial" w:cs="Arial"/>
          <w:color w:val="333333"/>
          <w:sz w:val="21"/>
          <w:szCs w:val="21"/>
        </w:rPr>
        <w:t xml:space="preserve"> Tarifele nu includ zona de recepţie, zonele de alimentaţie publică din incinta unităţii de cazare (bar şi restaurant, sală mic-dejun etc.), sălile de evenimente, barurile cu program, night-cluburile sau cluburile. Acestea, precum şi alte </w:t>
      </w:r>
      <w:r>
        <w:rPr>
          <w:rFonts w:ascii="Arial" w:hAnsi="Arial" w:cs="Arial"/>
          <w:color w:val="333333"/>
          <w:sz w:val="21"/>
          <w:szCs w:val="21"/>
        </w:rPr>
        <w:t>activităţi gen piscină, sală de fitness, săli de masaj, coafor, apel în aşteptare etc., se vor achita separat, conform tabelelor din prezenta metodologie, atunci când zonele şi spaţiile menţionate sunt în folosinţa altei entităţi juridice decât cea care re</w:t>
      </w:r>
      <w:r>
        <w:rPr>
          <w:rFonts w:ascii="Arial" w:hAnsi="Arial" w:cs="Arial"/>
          <w:color w:val="333333"/>
          <w:sz w:val="21"/>
          <w:szCs w:val="21"/>
        </w:rPr>
        <w:t xml:space="preserve">alizează activitatea de cazare. Când zonele şi spaţiile menţionate sau doar o parte din acestea sunt în folosinţa aceleiaşi entităţi juridice care realizează activitatea de cazare, remuneraţia datorată de această entitate juridică este cea corespunzătoare </w:t>
      </w:r>
      <w:r>
        <w:rPr>
          <w:rFonts w:ascii="Arial" w:hAnsi="Arial" w:cs="Arial"/>
          <w:color w:val="333333"/>
          <w:sz w:val="21"/>
          <w:szCs w:val="21"/>
        </w:rPr>
        <w:t>clasificării, numărului de camere şi locaţiei pentru activitatea de cazare, la care se adaugă 50% din remuneraţia datorată pentru fiecare dintre spaţiile şi zonele din incinta unităţii de cazare pe care le foloseşte. Pentru spaţiile folosite de alte entită</w:t>
      </w:r>
      <w:r>
        <w:rPr>
          <w:rFonts w:ascii="Arial" w:hAnsi="Arial" w:cs="Arial"/>
          <w:color w:val="333333"/>
          <w:sz w:val="21"/>
          <w:szCs w:val="21"/>
        </w:rPr>
        <w:t>ţi juridice remuneraţia se datorează separat şi integral de aceste din urmă entităţi juridice, conform tabelelor din prezenta metodologie.</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9</w:t>
      </w:r>
      <w:r>
        <w:rPr>
          <w:rFonts w:ascii="Arial" w:hAnsi="Arial" w:cs="Arial"/>
          <w:color w:val="333333"/>
          <w:sz w:val="21"/>
          <w:szCs w:val="21"/>
          <w:vertAlign w:val="superscript"/>
        </w:rPr>
        <w:t>)</w:t>
      </w:r>
      <w:r>
        <w:rPr>
          <w:rFonts w:ascii="Arial" w:hAnsi="Arial" w:cs="Arial"/>
          <w:color w:val="333333"/>
          <w:sz w:val="21"/>
          <w:szCs w:val="21"/>
        </w:rPr>
        <w:t xml:space="preserve"> Dacă în cadrul unei unităţi de cazare sunt spaţii de cazare (camere) cu clasificări (stele/margarete) diferite, s</w:t>
      </w:r>
      <w:r>
        <w:rPr>
          <w:rFonts w:ascii="Arial" w:hAnsi="Arial" w:cs="Arial"/>
          <w:color w:val="333333"/>
          <w:sz w:val="21"/>
          <w:szCs w:val="21"/>
        </w:rPr>
        <w:t xml:space="preserve">e </w:t>
      </w:r>
      <w:proofErr w:type="gramStart"/>
      <w:r>
        <w:rPr>
          <w:rFonts w:ascii="Arial" w:hAnsi="Arial" w:cs="Arial"/>
          <w:color w:val="333333"/>
          <w:sz w:val="21"/>
          <w:szCs w:val="21"/>
        </w:rPr>
        <w:t>va</w:t>
      </w:r>
      <w:proofErr w:type="gramEnd"/>
      <w:r>
        <w:rPr>
          <w:rFonts w:ascii="Arial" w:hAnsi="Arial" w:cs="Arial"/>
          <w:color w:val="333333"/>
          <w:sz w:val="21"/>
          <w:szCs w:val="21"/>
        </w:rPr>
        <w:t xml:space="preserve"> plăti remuneraţia corespunzătoare pentru fiecare categorie în parte, potrivit certificatului de clasificare al unităţii de cazare.</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10</w:t>
      </w:r>
      <w:r>
        <w:rPr>
          <w:rFonts w:ascii="Arial" w:hAnsi="Arial" w:cs="Arial"/>
          <w:color w:val="333333"/>
          <w:sz w:val="21"/>
          <w:szCs w:val="21"/>
          <w:vertAlign w:val="superscript"/>
        </w:rPr>
        <w:t>)</w:t>
      </w:r>
      <w:r>
        <w:rPr>
          <w:rFonts w:ascii="Arial" w:hAnsi="Arial" w:cs="Arial"/>
          <w:color w:val="333333"/>
          <w:sz w:val="21"/>
          <w:szCs w:val="21"/>
        </w:rPr>
        <w:t xml:space="preserve"> Târgurile sau expoziţiile datorează remuneraţia indiferent de specificul acestora - produse agroalimentare, industr</w:t>
      </w:r>
      <w:r>
        <w:rPr>
          <w:rFonts w:ascii="Arial" w:hAnsi="Arial" w:cs="Arial"/>
          <w:color w:val="333333"/>
          <w:sz w:val="21"/>
          <w:szCs w:val="21"/>
        </w:rPr>
        <w:t>iale, navale, bunuri de larg consum, auto, moto, naval, sport, agrement etc.</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11</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suprafeţele comerciale (închise sau deschise) utile, excluzându-se spaţiile-anexă (depozite, magazii, spaţii sanitare). Utilizat</w:t>
      </w:r>
      <w:r>
        <w:rPr>
          <w:rFonts w:ascii="Arial" w:hAnsi="Arial" w:cs="Arial"/>
          <w:color w:val="333333"/>
          <w:sz w:val="21"/>
          <w:szCs w:val="21"/>
        </w:rPr>
        <w:t xml:space="preserve">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În cazul în care, într-un anumit spaţiu, aceeaşi suprafaţă este utilizată pentru mai multe activităţi, remuneraţia cuvenită organismului de gestiune colectivă a drepturi</w:t>
      </w:r>
      <w:r>
        <w:rPr>
          <w:rFonts w:ascii="Arial" w:hAnsi="Arial" w:cs="Arial"/>
          <w:color w:val="333333"/>
          <w:sz w:val="21"/>
          <w:szCs w:val="21"/>
        </w:rPr>
        <w:t>lor conexe ale producătorilor de fonograme şi remuneraţia cuvenită organismului de gestiune colectivă ale artiştilor interpreţi sau executanţi pentru fonograme şi pentru prestaţii artistice din domeniul audiovizual, comunicate public în regim ambiental şi/</w:t>
      </w:r>
      <w:r>
        <w:rPr>
          <w:rFonts w:ascii="Arial" w:hAnsi="Arial" w:cs="Arial"/>
          <w:color w:val="333333"/>
          <w:sz w:val="21"/>
          <w:szCs w:val="21"/>
        </w:rPr>
        <w:t>sau lucrativ, se vor achita pentru fiecare activitate desfăşurată în parte, corespunzătoare fiecărei utilizări, indiferent de numărul acestora.</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consideră datorate indiferent de durata efectivă a comunică</w:t>
      </w:r>
      <w:r>
        <w:rPr>
          <w:rFonts w:ascii="Arial" w:hAnsi="Arial" w:cs="Arial"/>
          <w:color w:val="333333"/>
          <w:sz w:val="21"/>
          <w:szCs w:val="21"/>
        </w:rPr>
        <w:t>rii publice şi de numărul fonogramelor de comerţ/fonograme publicate în scop comercial sau al reproducerilor acestora şi/sau al prestaţiilor artistice din domeniul audiovizual, comunicate public în regim ambiental sau lucrativ.</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13</w:t>
      </w:r>
      <w:r>
        <w:rPr>
          <w:rFonts w:ascii="Arial" w:hAnsi="Arial" w:cs="Arial"/>
          <w:color w:val="333333"/>
          <w:sz w:val="21"/>
          <w:szCs w:val="21"/>
          <w:vertAlign w:val="superscript"/>
        </w:rPr>
        <w:t>)</w:t>
      </w:r>
      <w:r>
        <w:rPr>
          <w:rFonts w:ascii="Arial" w:hAnsi="Arial" w:cs="Arial"/>
          <w:color w:val="333333"/>
          <w:sz w:val="21"/>
          <w:szCs w:val="21"/>
        </w:rPr>
        <w:t xml:space="preserve"> În cazul oricărui tip d</w:t>
      </w:r>
      <w:r>
        <w:rPr>
          <w:rFonts w:ascii="Arial" w:hAnsi="Arial" w:cs="Arial"/>
          <w:color w:val="333333"/>
          <w:sz w:val="21"/>
          <w:szCs w:val="21"/>
        </w:rPr>
        <w:t>e transport menţionat în tabel, dacă tariful practicat de transportator este impus de o autoritate publică centrală sau locală sau dacă transportatorul practică tariful minim acceptat de o autoritate publică, remuneraţia datorată reprezintă 50% din cuantum</w:t>
      </w:r>
      <w:r>
        <w:rPr>
          <w:rFonts w:ascii="Arial" w:hAnsi="Arial" w:cs="Arial"/>
          <w:color w:val="333333"/>
          <w:sz w:val="21"/>
          <w:szCs w:val="21"/>
        </w:rPr>
        <w:t>ul înscris în tabel, cu excepţia cazului în care transportatorul primeşte subvenţii de la autoritatea respectivă pentru a-şi desfăşura activitatea în condiţiile practicării tarifului impus.</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14</w:t>
      </w:r>
      <w:r>
        <w:rPr>
          <w:rFonts w:ascii="Arial" w:hAnsi="Arial" w:cs="Arial"/>
          <w:color w:val="333333"/>
          <w:sz w:val="21"/>
          <w:szCs w:val="21"/>
          <w:vertAlign w:val="superscript"/>
        </w:rPr>
        <w:t>)</w:t>
      </w:r>
      <w:r>
        <w:rPr>
          <w:rFonts w:ascii="Arial" w:hAnsi="Arial" w:cs="Arial"/>
          <w:color w:val="333333"/>
          <w:sz w:val="21"/>
          <w:szCs w:val="21"/>
        </w:rPr>
        <w:t xml:space="preserve"> Remuneraţia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doar în măsura în care autovehiculu</w:t>
      </w:r>
      <w:r>
        <w:rPr>
          <w:rFonts w:ascii="Arial" w:hAnsi="Arial" w:cs="Arial"/>
          <w:color w:val="333333"/>
          <w:sz w:val="21"/>
          <w:szCs w:val="21"/>
        </w:rPr>
        <w:t>l sau ambarcaţiunea sunt puse la dispoziţia consumatorului împreună cu personal de deservire (şofer/personal navigant).</w:t>
      </w:r>
      <w:r>
        <w:rPr>
          <w:rFonts w:ascii="Arial" w:hAnsi="Arial" w:cs="Arial"/>
          <w:color w:val="333333"/>
          <w:sz w:val="21"/>
          <w:szCs w:val="21"/>
        </w:rPr>
        <w:t xml:space="preserve"> </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15</w:t>
      </w:r>
      <w:r>
        <w:rPr>
          <w:rFonts w:ascii="Arial" w:hAnsi="Arial" w:cs="Arial"/>
          <w:color w:val="333333"/>
          <w:sz w:val="21"/>
          <w:szCs w:val="21"/>
          <w:vertAlign w:val="superscript"/>
        </w:rPr>
        <w:t>)</w:t>
      </w:r>
      <w:r>
        <w:rPr>
          <w:rFonts w:ascii="Arial" w:hAnsi="Arial" w:cs="Arial"/>
          <w:color w:val="333333"/>
          <w:sz w:val="21"/>
          <w:szCs w:val="21"/>
        </w:rPr>
        <w:t xml:space="preserve"> Remuneraţia nu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atunci când în cadrul salonului de masaj se efectuează doar masaj terapeutic sau de recuperare realiza</w:t>
      </w:r>
      <w:r>
        <w:rPr>
          <w:rFonts w:ascii="Arial" w:hAnsi="Arial" w:cs="Arial"/>
          <w:color w:val="333333"/>
          <w:sz w:val="21"/>
          <w:szCs w:val="21"/>
        </w:rPr>
        <w:t>t pe baza prescripţiei medicale şi de către personal calificat pentru acest tip de masaj. Atunci când în cadrul salonului se realizează atât masaj terapeutic sau de recuperare, pe bază de prescripţie medicală, de personal calificat, cât si masaj realizat l</w:t>
      </w:r>
      <w:r>
        <w:rPr>
          <w:rFonts w:ascii="Arial" w:hAnsi="Arial" w:cs="Arial"/>
          <w:color w:val="333333"/>
          <w:sz w:val="21"/>
          <w:szCs w:val="21"/>
        </w:rPr>
        <w:t>a cererea clientului, fără prescripţie medicală, dacă timpul alocat masajului terapeutic reprezintă cel puţin 20% din programul de lucru al salonului, remuneraţia datorată reprezintă 50% din cuantumul înscris în tabel. Dovada realizării masajului terapeuti</w:t>
      </w:r>
      <w:r>
        <w:rPr>
          <w:rFonts w:ascii="Arial" w:hAnsi="Arial" w:cs="Arial"/>
          <w:color w:val="333333"/>
          <w:sz w:val="21"/>
          <w:szCs w:val="21"/>
        </w:rPr>
        <w:t xml:space="preserve">c în cadrul salonului se face cu trimiterile medicale, care se păstrează de către utilizator timp de 3 ani şi 6 luni şi se trimit lunar, în copie, </w:t>
      </w:r>
      <w:proofErr w:type="gramStart"/>
      <w:r>
        <w:rPr>
          <w:rFonts w:ascii="Arial" w:hAnsi="Arial" w:cs="Arial"/>
          <w:color w:val="333333"/>
          <w:sz w:val="21"/>
          <w:szCs w:val="21"/>
        </w:rPr>
        <w:t>prin</w:t>
      </w:r>
      <w:proofErr w:type="gramEnd"/>
      <w:r>
        <w:rPr>
          <w:rFonts w:ascii="Arial" w:hAnsi="Arial" w:cs="Arial"/>
          <w:color w:val="333333"/>
          <w:sz w:val="21"/>
          <w:szCs w:val="21"/>
        </w:rPr>
        <w:t xml:space="preserve"> e-mail organismului de gestiune colectivă</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Notele de la</w:t>
      </w:r>
      <w:r>
        <w:rPr>
          <w:rFonts w:ascii="Arial" w:hAnsi="Arial" w:cs="Arial"/>
          <w:color w:val="333333"/>
          <w:sz w:val="21"/>
          <w:szCs w:val="21"/>
          <w:vertAlign w:val="superscript"/>
        </w:rPr>
        <w:t>1</w:t>
      </w:r>
      <w:r>
        <w:rPr>
          <w:rFonts w:ascii="Arial" w:hAnsi="Arial" w:cs="Arial"/>
          <w:color w:val="333333"/>
          <w:sz w:val="21"/>
          <w:szCs w:val="21"/>
        </w:rPr>
        <w:t xml:space="preserve"> la</w:t>
      </w:r>
      <w:r>
        <w:rPr>
          <w:rFonts w:ascii="Arial" w:hAnsi="Arial" w:cs="Arial"/>
          <w:color w:val="333333"/>
          <w:sz w:val="21"/>
          <w:szCs w:val="21"/>
          <w:vertAlign w:val="superscript"/>
        </w:rPr>
        <w:t>7</w:t>
      </w:r>
      <w:r>
        <w:rPr>
          <w:rFonts w:ascii="Arial" w:hAnsi="Arial" w:cs="Arial"/>
          <w:color w:val="333333"/>
          <w:sz w:val="21"/>
          <w:szCs w:val="21"/>
        </w:rPr>
        <w:t xml:space="preserve"> şi de la</w:t>
      </w:r>
      <w:r>
        <w:rPr>
          <w:rFonts w:ascii="Arial" w:hAnsi="Arial" w:cs="Arial"/>
          <w:color w:val="333333"/>
          <w:sz w:val="21"/>
          <w:szCs w:val="21"/>
          <w:vertAlign w:val="superscript"/>
        </w:rPr>
        <w:t>9</w:t>
      </w:r>
      <w:r>
        <w:rPr>
          <w:rFonts w:ascii="Arial" w:hAnsi="Arial" w:cs="Arial"/>
          <w:color w:val="333333"/>
          <w:sz w:val="21"/>
          <w:szCs w:val="21"/>
        </w:rPr>
        <w:t xml:space="preserve"> la</w:t>
      </w:r>
      <w:r>
        <w:rPr>
          <w:rFonts w:ascii="Arial" w:hAnsi="Arial" w:cs="Arial"/>
          <w:color w:val="333333"/>
          <w:sz w:val="21"/>
          <w:szCs w:val="21"/>
          <w:vertAlign w:val="superscript"/>
        </w:rPr>
        <w:t>10</w:t>
      </w:r>
      <w:r>
        <w:rPr>
          <w:rFonts w:ascii="Arial" w:hAnsi="Arial" w:cs="Arial"/>
          <w:color w:val="333333"/>
          <w:sz w:val="21"/>
          <w:szCs w:val="21"/>
        </w:rPr>
        <w:t>, sunt reglementate de Decizi</w:t>
      </w:r>
      <w:r>
        <w:rPr>
          <w:rFonts w:ascii="Arial" w:hAnsi="Arial" w:cs="Arial"/>
          <w:color w:val="333333"/>
          <w:sz w:val="21"/>
          <w:szCs w:val="21"/>
        </w:rPr>
        <w:t xml:space="preserve">a ORDA </w:t>
      </w:r>
      <w:hyperlink r:id="rId11" w:tgtFrame="_blank" w:history="1">
        <w:r>
          <w:rPr>
            <w:rStyle w:val="Hyperlink"/>
            <w:rFonts w:ascii="Arial" w:hAnsi="Arial" w:cs="Arial"/>
            <w:sz w:val="21"/>
            <w:szCs w:val="21"/>
          </w:rPr>
          <w:t>nr. 10/2016</w:t>
        </w:r>
      </w:hyperlink>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Nota</w:t>
      </w:r>
      <w:r>
        <w:rPr>
          <w:rFonts w:ascii="Arial" w:hAnsi="Arial" w:cs="Arial"/>
          <w:color w:val="333333"/>
          <w:sz w:val="21"/>
          <w:szCs w:val="21"/>
          <w:vertAlign w:val="superscript"/>
        </w:rPr>
        <w:t>8</w:t>
      </w:r>
      <w:r>
        <w:rPr>
          <w:rFonts w:ascii="Arial" w:hAnsi="Arial" w:cs="Arial"/>
          <w:color w:val="333333"/>
          <w:sz w:val="21"/>
          <w:szCs w:val="21"/>
        </w:rPr>
        <w:t xml:space="preserve"> şi notele de la</w:t>
      </w:r>
      <w:r>
        <w:rPr>
          <w:rFonts w:ascii="Arial" w:hAnsi="Arial" w:cs="Arial"/>
          <w:color w:val="333333"/>
          <w:sz w:val="21"/>
          <w:szCs w:val="21"/>
          <w:vertAlign w:val="superscript"/>
        </w:rPr>
        <w:t>13</w:t>
      </w:r>
      <w:r>
        <w:rPr>
          <w:rFonts w:ascii="Arial" w:hAnsi="Arial" w:cs="Arial"/>
          <w:color w:val="333333"/>
          <w:sz w:val="21"/>
          <w:szCs w:val="21"/>
        </w:rPr>
        <w:t xml:space="preserve"> la</w:t>
      </w:r>
      <w:r>
        <w:rPr>
          <w:rFonts w:ascii="Arial" w:hAnsi="Arial" w:cs="Arial"/>
          <w:color w:val="333333"/>
          <w:sz w:val="21"/>
          <w:szCs w:val="21"/>
          <w:vertAlign w:val="superscript"/>
        </w:rPr>
        <w:t>15</w:t>
      </w:r>
      <w:r>
        <w:rPr>
          <w:rFonts w:ascii="Arial" w:hAnsi="Arial" w:cs="Arial"/>
          <w:color w:val="333333"/>
          <w:sz w:val="21"/>
          <w:szCs w:val="21"/>
        </w:rPr>
        <w:t xml:space="preserve"> sunt reglementate de Decizia ORDA </w:t>
      </w:r>
      <w:hyperlink r:id="rId12" w:tgtFrame="_blank" w:history="1">
        <w:r>
          <w:rPr>
            <w:rStyle w:val="Hyperlink"/>
            <w:rFonts w:ascii="Arial" w:hAnsi="Arial" w:cs="Arial"/>
            <w:sz w:val="21"/>
            <w:szCs w:val="21"/>
          </w:rPr>
          <w:t>nr. 120/2016</w:t>
        </w:r>
      </w:hyperlink>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Notele</w:t>
      </w:r>
      <w:r>
        <w:rPr>
          <w:rFonts w:ascii="Arial" w:hAnsi="Arial" w:cs="Arial"/>
          <w:color w:val="333333"/>
          <w:sz w:val="21"/>
          <w:szCs w:val="21"/>
          <w:vertAlign w:val="superscript"/>
        </w:rPr>
        <w:t>11</w:t>
      </w:r>
      <w:r>
        <w:rPr>
          <w:rFonts w:ascii="Arial" w:hAnsi="Arial" w:cs="Arial"/>
          <w:color w:val="333333"/>
          <w:sz w:val="21"/>
          <w:szCs w:val="21"/>
        </w:rPr>
        <w:t xml:space="preserve"> şi</w:t>
      </w:r>
      <w:r>
        <w:rPr>
          <w:rFonts w:ascii="Arial" w:hAnsi="Arial" w:cs="Arial"/>
          <w:color w:val="333333"/>
          <w:sz w:val="21"/>
          <w:szCs w:val="21"/>
          <w:vertAlign w:val="superscript"/>
        </w:rPr>
        <w:t>12</w:t>
      </w:r>
      <w:r>
        <w:rPr>
          <w:rFonts w:ascii="Arial" w:hAnsi="Arial" w:cs="Arial"/>
          <w:color w:val="333333"/>
          <w:sz w:val="21"/>
          <w:szCs w:val="21"/>
        </w:rPr>
        <w:t xml:space="preserve"> sunt reglementate de Decizia ORDA </w:t>
      </w:r>
      <w:hyperlink r:id="rId13" w:tgtFrame="_blank" w:history="1">
        <w:r>
          <w:rPr>
            <w:rStyle w:val="Hyperlink"/>
            <w:rFonts w:ascii="Arial" w:hAnsi="Arial" w:cs="Arial"/>
            <w:sz w:val="21"/>
            <w:szCs w:val="21"/>
          </w:rPr>
          <w:t>nr. 99/2015</w:t>
        </w:r>
      </w:hyperlink>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Toate celelalte di</w:t>
      </w:r>
      <w:r>
        <w:rPr>
          <w:rFonts w:ascii="Arial" w:hAnsi="Arial" w:cs="Arial"/>
          <w:color w:val="333333"/>
          <w:sz w:val="21"/>
          <w:szCs w:val="21"/>
        </w:rPr>
        <w:t xml:space="preserve">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ORDA </w:t>
      </w:r>
      <w:hyperlink r:id="rId14" w:tgtFrame="_blank" w:history="1">
        <w:r>
          <w:rPr>
            <w:rStyle w:val="Hyperlink"/>
            <w:rFonts w:ascii="Arial" w:hAnsi="Arial" w:cs="Arial"/>
            <w:sz w:val="21"/>
            <w:szCs w:val="21"/>
          </w:rPr>
          <w:t>nr. 10/2016</w:t>
        </w:r>
      </w:hyperlink>
      <w:r>
        <w:rPr>
          <w:rFonts w:ascii="Arial" w:hAnsi="Arial" w:cs="Arial"/>
          <w:color w:val="333333"/>
          <w:sz w:val="21"/>
          <w:szCs w:val="21"/>
        </w:rPr>
        <w:t xml:space="preserve">, </w:t>
      </w:r>
      <w:hyperlink r:id="rId15" w:tgtFrame="_blank" w:history="1">
        <w:r>
          <w:rPr>
            <w:rStyle w:val="Hyperlink"/>
            <w:rFonts w:ascii="Arial" w:hAnsi="Arial" w:cs="Arial"/>
            <w:sz w:val="21"/>
            <w:szCs w:val="21"/>
          </w:rPr>
          <w:t>nr. 120/2016</w:t>
        </w:r>
      </w:hyperlink>
      <w:r>
        <w:rPr>
          <w:rFonts w:ascii="Arial" w:hAnsi="Arial" w:cs="Arial"/>
          <w:color w:val="333333"/>
          <w:sz w:val="21"/>
          <w:szCs w:val="21"/>
        </w:rPr>
        <w:t xml:space="preserve"> şi </w:t>
      </w:r>
      <w:hyperlink r:id="rId16" w:tgtFrame="_blank" w:history="1">
        <w:r>
          <w:rPr>
            <w:rStyle w:val="Hyperlink"/>
            <w:rFonts w:ascii="Arial" w:hAnsi="Arial" w:cs="Arial"/>
            <w:sz w:val="21"/>
            <w:szCs w:val="21"/>
          </w:rPr>
          <w:t>nr. 99/2015</w:t>
        </w:r>
      </w:hyperlink>
      <w:r>
        <w:rPr>
          <w:rFonts w:ascii="Arial" w:hAnsi="Arial" w:cs="Arial"/>
          <w:color w:val="333333"/>
          <w:sz w:val="21"/>
          <w:szCs w:val="21"/>
        </w:rPr>
        <w:t xml:space="preserve"> rămân neschimbate.</w:t>
      </w:r>
      <w:r>
        <w:rPr>
          <w:rFonts w:ascii="Arial" w:hAnsi="Arial" w:cs="Arial"/>
          <w:color w:val="333333"/>
          <w:sz w:val="21"/>
          <w:szCs w:val="21"/>
        </w:rPr>
        <w:br/>
      </w:r>
    </w:p>
    <w:p w:rsidR="00000000" w:rsidRDefault="00E81149">
      <w:pPr>
        <w:spacing w:line="345" w:lineRule="atLeast"/>
        <w:jc w:val="both"/>
        <w:rPr>
          <w:rFonts w:ascii="Arial" w:eastAsia="Times New Roman" w:hAnsi="Arial" w:cs="Arial"/>
          <w:color w:val="333333"/>
          <w:sz w:val="21"/>
          <w:szCs w:val="21"/>
        </w:rPr>
      </w:pPr>
    </w:p>
    <w:p w:rsidR="00000000" w:rsidRDefault="00E8114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10290" w:type="dxa"/>
        <w:jc w:val="center"/>
        <w:tblCellMar>
          <w:top w:w="15" w:type="dxa"/>
          <w:left w:w="15" w:type="dxa"/>
          <w:bottom w:w="15" w:type="dxa"/>
          <w:right w:w="15" w:type="dxa"/>
        </w:tblCellMar>
        <w:tblLook w:val="04A0" w:firstRow="1" w:lastRow="0" w:firstColumn="1" w:lastColumn="0" w:noHBand="0" w:noVBand="1"/>
      </w:tblPr>
      <w:tblGrid>
        <w:gridCol w:w="14"/>
        <w:gridCol w:w="181"/>
        <w:gridCol w:w="2898"/>
        <w:gridCol w:w="2399"/>
        <w:gridCol w:w="2399"/>
        <w:gridCol w:w="2399"/>
      </w:tblGrid>
      <w:tr w:rsidR="00000000">
        <w:trPr>
          <w:trHeight w:val="1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b/>
                <w:bCs/>
                <w:color w:val="333333"/>
                <w:sz w:val="26"/>
                <w:szCs w:val="26"/>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c>
          <w:tcPr>
            <w:tcW w:w="0" w:type="auto"/>
            <w:hideMark/>
          </w:tcPr>
          <w:p w:rsidR="00000000" w:rsidRDefault="00E81149">
            <w:pPr>
              <w:spacing w:line="345" w:lineRule="atLeast"/>
              <w:rPr>
                <w:rFonts w:eastAsia="Times New Roman"/>
                <w:sz w:val="20"/>
              </w:rPr>
            </w:pP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rPr>
                <w:rFonts w:eastAsia="Times New Roman"/>
                <w:sz w:val="20"/>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 Activităţi desfăşurate în regim lucrativ</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Eveniment, spectacol, turneu, campanie etc. (coloană sonoră)*) **) - spaţii închise sau deschise situate în oraşe, staţiuni turistice,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Remuneraţie/eveniment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Spectacol/eveniment (festiv, paradă, istoric, sunet şi lumină, sportiv, nautic, aerian etc.)</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w:t>
            </w:r>
            <w:r>
              <w:rPr>
                <w:rFonts w:ascii="Arial" w:eastAsia="Times New Roman" w:hAnsi="Arial" w:cs="Arial"/>
                <w:color w:val="333333"/>
                <w:sz w:val="18"/>
                <w:szCs w:val="18"/>
              </w:rPr>
              <w:t>de 181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181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Paradă de modă, concurs de frumuseţe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2.264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2.264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Salon auto, moto, velo, nautic, asimilate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3.395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3.395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 cu caracter publicitar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3.395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3.395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(4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5.093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5.093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(5-8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7.357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7.357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(peste 9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w:t>
            </w:r>
            <w:r>
              <w:rPr>
                <w:rFonts w:ascii="Arial" w:eastAsia="Times New Roman" w:hAnsi="Arial" w:cs="Arial"/>
                <w:color w:val="333333"/>
                <w:sz w:val="18"/>
                <w:szCs w:val="18"/>
              </w:rPr>
              <w:t xml:space="preserve"> mai puţin de 8.488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Campanie electorală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9.620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9.620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Manifestaţii/Evenimente (altele decât cele precizate mai sus)</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452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452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Club, bar cu program de varietăţi, bar cu program night club, discotecă, videotecă, restaurant (cu program de varietăţi), cabaret, spaţiu în care funcţionează: tonomat, karaoke, multimedia etc.**) ****) - spaţii</w:t>
            </w:r>
            <w:r>
              <w:rPr>
                <w:rFonts w:ascii="Arial" w:eastAsia="Times New Roman" w:hAnsi="Arial" w:cs="Arial"/>
                <w:color w:val="333333"/>
                <w:sz w:val="18"/>
                <w:szCs w:val="18"/>
              </w:rPr>
              <w:t xml:space="preserve"> închise sau deschise situate în oraşe sau staţiuni turistice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170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170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w:t>
            </w:r>
            <w:r>
              <w:rPr>
                <w:rFonts w:ascii="Arial" w:eastAsia="Times New Roman" w:hAnsi="Arial" w:cs="Arial"/>
                <w:color w:val="333333"/>
                <w:sz w:val="18"/>
                <w:szCs w:val="18"/>
              </w:rPr>
              <w:t>n de 170 lei</w:t>
            </w:r>
          </w:p>
        </w:tc>
      </w:tr>
      <w:tr w:rsidR="00000000">
        <w:trPr>
          <w:trHeight w:val="118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170 lei plus 45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170 lei plus 45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170 lei plus 45 lei pentru fiecare suprafaţă suplimentară de până la 100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Club, bar cu program de varietăţi, bar cu program night club, discotecă, videotecă, restaurant (cu program de varietăţi), cabaret, spaţiu în care fun</w:t>
            </w:r>
            <w:r>
              <w:rPr>
                <w:rFonts w:ascii="Arial" w:eastAsia="Times New Roman" w:hAnsi="Arial" w:cs="Arial"/>
                <w:color w:val="333333"/>
                <w:sz w:val="18"/>
                <w:szCs w:val="18"/>
              </w:rPr>
              <w:t>cţionează: tonomat, karaoke, multimedia etc.**) ****) - spaţii închise sau deschise situate în comune şi sate</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w:t>
            </w:r>
            <w:r>
              <w:rPr>
                <w:rFonts w:ascii="Arial" w:eastAsia="Times New Roman" w:hAnsi="Arial" w:cs="Arial"/>
                <w:color w:val="333333"/>
                <w:sz w:val="18"/>
                <w:szCs w:val="18"/>
              </w:rPr>
              <w:t>reţi sau executanţi pentru audiovizual</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 lei plus 23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 lei plus 23 lei pentru fiecare su</w:t>
            </w:r>
            <w:r>
              <w:rPr>
                <w:rFonts w:ascii="Arial" w:eastAsia="Times New Roman" w:hAnsi="Arial" w:cs="Arial"/>
                <w:color w:val="333333"/>
                <w:sz w:val="18"/>
                <w:szCs w:val="18"/>
              </w:rPr>
              <w:t>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84 lei plus 23 lei pentru fiecare suprafaţă suplimentară de până la 100 mp</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Activitate de DJ, şcoli de dans, balet ş.a., sală de gimnastică ritmică, aerobic, zumba aerobic, kangoo jump ş.</w:t>
            </w:r>
            <w:r>
              <w:rPr>
                <w:rFonts w:ascii="Arial" w:eastAsia="Times New Roman" w:hAnsi="Arial" w:cs="Arial"/>
                <w:color w:val="333333"/>
                <w:sz w:val="18"/>
                <w:szCs w:val="18"/>
              </w:rPr>
              <w:t>a. - deschise publicului - dotate cu instalaţii de sonorizare*) **) ****)</w:t>
            </w:r>
          </w:p>
        </w:tc>
      </w:tr>
      <w:tr w:rsidR="00000000">
        <w:trPr>
          <w:trHeight w:val="34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rPr>
                <w:rFonts w:eastAsia="Times New Roman"/>
                <w:sz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eastAsia="Times New Roman"/>
                <w:sz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E8114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Activitate de DJ***)</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28 lei</w:t>
            </w:r>
          </w:p>
        </w:tc>
      </w:tr>
      <w:tr w:rsidR="00000000">
        <w:trPr>
          <w:trHeight w:val="55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Şcoală de dans, balet ş.a.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w:t>
            </w:r>
          </w:p>
        </w:tc>
      </w:tr>
      <w:tr w:rsidR="00000000">
        <w:trPr>
          <w:trHeight w:val="97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Şcoală de dans, balet ş.a.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 plus 34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56 lei plus 34 lei </w:t>
            </w:r>
            <w:r>
              <w:rPr>
                <w:rFonts w:ascii="Arial" w:eastAsia="Times New Roman" w:hAnsi="Arial" w:cs="Arial"/>
                <w:color w:val="333333"/>
                <w:sz w:val="18"/>
                <w:szCs w:val="18"/>
              </w:rPr>
              <w:t>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 lei plus 34 lei pentru fiecare suprafaţă suplimentară de până la 100 mp</w:t>
            </w:r>
          </w:p>
        </w:tc>
      </w:tr>
      <w:tr w:rsidR="00000000">
        <w:trPr>
          <w:trHeight w:val="765"/>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gimnastică ritmică, aerobic, zumba aerobic, kangoo jump ş.a.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w:t>
            </w:r>
            <w:r>
              <w:rPr>
                <w:rFonts w:ascii="Arial" w:eastAsia="Times New Roman" w:hAnsi="Arial" w:cs="Arial"/>
                <w:color w:val="333333"/>
                <w:sz w:val="18"/>
                <w:szCs w:val="18"/>
              </w:rPr>
              <w:t>u mai puţin de 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w:t>
            </w:r>
          </w:p>
        </w:tc>
      </w:tr>
      <w:tr w:rsidR="00000000">
        <w:trPr>
          <w:trHeight w:val="1200"/>
          <w:jc w:val="center"/>
        </w:trPr>
        <w:tc>
          <w:tcPr>
            <w:tcW w:w="0" w:type="auto"/>
            <w:tcMar>
              <w:top w:w="0" w:type="dxa"/>
              <w:left w:w="0" w:type="dxa"/>
              <w:bottom w:w="0" w:type="dxa"/>
              <w:right w:w="0" w:type="dxa"/>
            </w:tcMar>
            <w:hideMark/>
          </w:tcPr>
          <w:p w:rsidR="00000000" w:rsidRDefault="00E8114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gimnastică ritmică, aerobic, zumba aerobic, kangoo jump ş.a.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 plus 56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 plus 56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E81149">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114 lei plus 56 lei pentru</w:t>
            </w:r>
            <w:r>
              <w:rPr>
                <w:rFonts w:ascii="Arial" w:eastAsia="Times New Roman" w:hAnsi="Arial" w:cs="Arial"/>
                <w:color w:val="333333"/>
                <w:sz w:val="18"/>
                <w:szCs w:val="18"/>
              </w:rPr>
              <w:t xml:space="preserve"> fiecare suprafaţă suplimentară de până la 100 mp</w:t>
            </w:r>
          </w:p>
        </w:tc>
      </w:tr>
    </w:tbl>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Utilizatorii au obligaţia </w:t>
      </w:r>
      <w:proofErr w:type="gramStart"/>
      <w:r>
        <w:rPr>
          <w:rFonts w:ascii="Arial" w:hAnsi="Arial" w:cs="Arial"/>
          <w:color w:val="333333"/>
          <w:sz w:val="21"/>
          <w:szCs w:val="21"/>
        </w:rPr>
        <w:t>să</w:t>
      </w:r>
      <w:proofErr w:type="gramEnd"/>
      <w:r>
        <w:rPr>
          <w:rFonts w:ascii="Arial" w:hAnsi="Arial" w:cs="Arial"/>
          <w:color w:val="333333"/>
          <w:sz w:val="21"/>
          <w:szCs w:val="21"/>
        </w:rPr>
        <w:t xml:space="preserve"> precizeze tipul activităţii/manifestaţiei pe care o desfăşoară/organizează, prin completarea declaraţiei pe propria răspundere sau contractului în vederea obţinerii autorizaţiei</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Procentele prevăzute la pct. I1, I2, I3 şi I4 se aplică la totalitatea veniturilor brute obţinute din consumaţii şi vânzarea de bilete, abonamente, programe, valoarea materialelor promoţionale etc., iar în lipsa acestora la bugetul de cheltuieli al manifes</w:t>
      </w:r>
      <w:r>
        <w:rPr>
          <w:rFonts w:ascii="Arial" w:hAnsi="Arial" w:cs="Arial"/>
          <w:color w:val="333333"/>
          <w:sz w:val="21"/>
          <w:szCs w:val="21"/>
        </w:rPr>
        <w:t xml:space="preserve">tării, bugetul de cheltuieli pentru campanii de publicitate, promoţionale sau electorale, după caz. În cazul în care remuneraţia lunară rezultată din aplicarea procentului </w:t>
      </w:r>
      <w:proofErr w:type="gramStart"/>
      <w:r>
        <w:rPr>
          <w:rFonts w:ascii="Arial" w:hAnsi="Arial" w:cs="Arial"/>
          <w:color w:val="333333"/>
          <w:sz w:val="21"/>
          <w:szCs w:val="21"/>
        </w:rPr>
        <w:t>este</w:t>
      </w:r>
      <w:proofErr w:type="gramEnd"/>
      <w:r>
        <w:rPr>
          <w:rFonts w:ascii="Arial" w:hAnsi="Arial" w:cs="Arial"/>
          <w:color w:val="333333"/>
          <w:sz w:val="21"/>
          <w:szCs w:val="21"/>
        </w:rPr>
        <w:t xml:space="preserve"> mai mică decât remuneraţia minimă, atunci se va achita remuneraţia minimă lunar</w:t>
      </w:r>
      <w:r>
        <w:rPr>
          <w:rFonts w:ascii="Arial" w:hAnsi="Arial" w:cs="Arial"/>
          <w:color w:val="333333"/>
          <w:sz w:val="21"/>
          <w:szCs w:val="21"/>
        </w:rPr>
        <w:t>ă/eveniment</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Autorizaţia pentru DJ se acordă individual fiecărei persoane care prestează o astfel de activitate, indiferent de forma de colaborare cu societatea (angajat, angajat part-time, colaborare etc.)</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La încadrarea în tabel vor fi luate î</w:t>
      </w:r>
      <w:r>
        <w:rPr>
          <w:rFonts w:ascii="Arial" w:hAnsi="Arial" w:cs="Arial"/>
          <w:color w:val="333333"/>
          <w:sz w:val="21"/>
          <w:szCs w:val="21"/>
        </w:rPr>
        <w:t xml:space="preserve">n calcul suprafeţele comerciale (închise sau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În cazul în care, într-un anumit spaţiu, aceeaşi suprafaţă este utiliza</w:t>
      </w:r>
      <w:r>
        <w:rPr>
          <w:rFonts w:ascii="Arial" w:hAnsi="Arial" w:cs="Arial"/>
          <w:color w:val="333333"/>
          <w:sz w:val="21"/>
          <w:szCs w:val="21"/>
        </w:rPr>
        <w:t>tă pentru mai multe activităţi, remuneraţia cuvenită organismului de gestiune colectivă a drepturilor conexe ale producătorilor de fonograme şi ale artiştilor interpreţi sau executanţi pentru fonograme şi pentru audiovizual pentru comunicarea publică în re</w:t>
      </w:r>
      <w:r>
        <w:rPr>
          <w:rFonts w:ascii="Arial" w:hAnsi="Arial" w:cs="Arial"/>
          <w:color w:val="333333"/>
          <w:sz w:val="21"/>
          <w:szCs w:val="21"/>
        </w:rPr>
        <w:t xml:space="preserve">gim ambiental şi/sau lucrativ se va achita pentru fiecare activitate desfăşurată în parte, corespunzătoare fiecărei utilizări, indiferent de numărul acestora. Remuneraţiile echitabile prevăzute în tabele se consideră datorate indiferent de durata efectivă </w:t>
      </w:r>
      <w:r>
        <w:rPr>
          <w:rFonts w:ascii="Arial" w:hAnsi="Arial" w:cs="Arial"/>
          <w:color w:val="333333"/>
          <w:sz w:val="21"/>
          <w:szCs w:val="21"/>
        </w:rPr>
        <w:t>a comunicării publice şi de numărul fonogramelor de comerţ/fonogramelor publicate în scop comercial sau al reproducerilor acestora şi/sau al prestaţiilor artistice din domeniul audiovizual, comunicate public în regim ambiental sau lucrativ</w:t>
      </w:r>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Notele de la Ac</w:t>
      </w:r>
      <w:r>
        <w:rPr>
          <w:rFonts w:ascii="Arial" w:hAnsi="Arial" w:cs="Arial"/>
          <w:color w:val="333333"/>
          <w:sz w:val="21"/>
          <w:szCs w:val="21"/>
        </w:rPr>
        <w:t xml:space="preserve">tivităţile desfăşurate în regim lucrativ sunt reglementate de Decizia ORDA </w:t>
      </w:r>
      <w:hyperlink r:id="rId17" w:tgtFrame="_blank" w:history="1">
        <w:r>
          <w:rPr>
            <w:rStyle w:val="Hyperlink"/>
            <w:rFonts w:ascii="Arial" w:hAnsi="Arial" w:cs="Arial"/>
            <w:sz w:val="21"/>
            <w:szCs w:val="21"/>
          </w:rPr>
          <w:t>nr. 10/2016</w:t>
        </w:r>
      </w:hyperlink>
      <w:r>
        <w:rPr>
          <w:rFonts w:ascii="Arial" w:hAnsi="Arial" w:cs="Arial"/>
          <w:color w:val="333333"/>
          <w:sz w:val="21"/>
          <w:szCs w:val="21"/>
        </w:rPr>
        <w:t>.</w:t>
      </w:r>
    </w:p>
    <w:p w:rsidR="00000000" w:rsidRDefault="00E81149">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ORDA </w:t>
      </w:r>
      <w:hyperlink r:id="rId18" w:tgtFrame="_blank" w:history="1">
        <w:r>
          <w:rPr>
            <w:rStyle w:val="Hyperlink"/>
            <w:rFonts w:ascii="Arial" w:hAnsi="Arial" w:cs="Arial"/>
            <w:sz w:val="21"/>
            <w:szCs w:val="21"/>
          </w:rPr>
          <w:t>nr. 10/2016</w:t>
        </w:r>
      </w:hyperlink>
      <w:r>
        <w:rPr>
          <w:rFonts w:ascii="Arial" w:hAnsi="Arial" w:cs="Arial"/>
          <w:color w:val="333333"/>
          <w:sz w:val="21"/>
          <w:szCs w:val="21"/>
        </w:rPr>
        <w:t xml:space="preserve">, </w:t>
      </w:r>
      <w:hyperlink r:id="rId19" w:tgtFrame="_blank" w:history="1">
        <w:r>
          <w:rPr>
            <w:rStyle w:val="Hyperlink"/>
            <w:rFonts w:ascii="Arial" w:hAnsi="Arial" w:cs="Arial"/>
            <w:sz w:val="21"/>
            <w:szCs w:val="21"/>
          </w:rPr>
          <w:t>nr. 120/2016</w:t>
        </w:r>
      </w:hyperlink>
      <w:r>
        <w:rPr>
          <w:rFonts w:ascii="Arial" w:hAnsi="Arial" w:cs="Arial"/>
          <w:color w:val="333333"/>
          <w:sz w:val="21"/>
          <w:szCs w:val="21"/>
        </w:rPr>
        <w:t xml:space="preserve"> şi </w:t>
      </w:r>
      <w:hyperlink r:id="rId20" w:tgtFrame="_blank" w:history="1">
        <w:r>
          <w:rPr>
            <w:rStyle w:val="Hyperlink"/>
            <w:rFonts w:ascii="Arial" w:hAnsi="Arial" w:cs="Arial"/>
            <w:sz w:val="21"/>
            <w:szCs w:val="21"/>
          </w:rPr>
          <w:t>nr. 99/2015</w:t>
        </w:r>
      </w:hyperlink>
      <w:r>
        <w:rPr>
          <w:rFonts w:ascii="Arial" w:hAnsi="Arial" w:cs="Arial"/>
          <w:color w:val="333333"/>
          <w:sz w:val="21"/>
          <w:szCs w:val="21"/>
        </w:rPr>
        <w:t xml:space="preserve"> rămân neschimbate</w:t>
      </w:r>
      <w:r>
        <w:rPr>
          <w:rFonts w:ascii="Arial" w:hAnsi="Arial" w:cs="Arial"/>
          <w:color w:val="333333"/>
          <w:sz w:val="21"/>
          <w:szCs w:val="21"/>
        </w:rPr>
        <w:t>.</w:t>
      </w:r>
    </w:p>
    <w:p w:rsidR="007B74D8" w:rsidRDefault="00E81149">
      <w:r>
        <w:rPr>
          <w:rFonts w:ascii="Arial" w:hAnsi="Arial" w:cs="Arial"/>
          <w:color w:val="333333"/>
          <w:sz w:val="21"/>
          <w:szCs w:val="21"/>
        </w:rPr>
        <w:pict w14:anchorId="58BFF443"/>
      </w:r>
    </w:p>
    <w:sectPr w:rsidR="007B7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D8"/>
    <w:rsid w:val="007B74D8"/>
    <w:rsid w:val="00B47888"/>
    <w:rsid w:val="00E81149"/>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90E02-AEC8-4953-B8A1-4DED9E8B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kok-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2071">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2-02-16" TargetMode="External"/><Relationship Id="rId13"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2-02-16" TargetMode="External"/><Relationship Id="rId18"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2-02-1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2-02-16" TargetMode="External"/><Relationship Id="rId12"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2-02-16" TargetMode="External"/><Relationship Id="rId17"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2-02-16" TargetMode="External"/><Relationship Id="rId2" Type="http://schemas.openxmlformats.org/officeDocument/2006/relationships/settings" Target="settings.xml"/><Relationship Id="rId16"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2-02-16" TargetMode="External"/><Relationship Id="rId20"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2-02-16" TargetMode="External"/><Relationship Id="rId1" Type="http://schemas.openxmlformats.org/officeDocument/2006/relationships/styles" Target="styles.xml"/><Relationship Id="rId6" Type="http://schemas.openxmlformats.org/officeDocument/2006/relationships/hyperlink" Target="http://lege5.ro/App/Document/ha2dkmru/hotararea-nr-401-2006-privind-organizarea-functionarea-structura-personalului-si-dotarile-necesare-indeplinirii-atributiilor-oficiului-roman-pentru-drepturile-de-autor?pid=11529021&amp;d=2022-02-16" TargetMode="External"/><Relationship Id="rId11"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2-02-16" TargetMode="External"/><Relationship Id="rId5" Type="http://schemas.openxmlformats.org/officeDocument/2006/relationships/hyperlink" Target="http://lege5.ro/App/Document/gi4dinrqg4ya/legea-nr-8-1996-privind-dreptul-de-autor-si-drepturile-conexe?pid=260819563&amp;d=2022-02-16" TargetMode="External"/><Relationship Id="rId15"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2-02-16" TargetMode="External"/><Relationship Id="rId10" Type="http://schemas.openxmlformats.org/officeDocument/2006/relationships/hyperlink" Target="http://lege5.ro/App/Document/gmztkmbzgq4q/decizia-nr-60-2019-privind-modificarea-pe-baza-indicelui-de-inflatie-stabilit-la-nivel-national-a-remuneratiilor-cuvenite-artistilor-interpreti-sau-executanti-si-producatorilor-de-fonograme-prevazute-?d=2022-02-16" TargetMode="External"/><Relationship Id="rId19"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2-02-16" TargetMode="External"/><Relationship Id="rId4" Type="http://schemas.openxmlformats.org/officeDocument/2006/relationships/hyperlink" Target="http://lege5.ro/App/Document/gi4dinrqg4ya/legea-nr-8-1996-privind-dreptul-de-autor-si-drepturile-conexe?pid=260819394&amp;d=2022-02-16" TargetMode="External"/><Relationship Id="rId9"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2-02-16" TargetMode="External"/><Relationship Id="rId14"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2-02-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6722</Words>
  <Characters>38319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Anamaria POJOGA</dc:creator>
  <cp:lastModifiedBy>Anamaria Pojoga</cp:lastModifiedBy>
  <cp:revision>3</cp:revision>
  <dcterms:created xsi:type="dcterms:W3CDTF">2022-02-16T13:07:00Z</dcterms:created>
  <dcterms:modified xsi:type="dcterms:W3CDTF">2022-02-16T13:08:00Z</dcterms:modified>
</cp:coreProperties>
</file>