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1B0" w:rsidRPr="009D21B0" w:rsidRDefault="009D21B0" w:rsidP="009D21B0">
      <w:pPr>
        <w:shd w:val="clear" w:color="auto" w:fill="234F77"/>
        <w:spacing w:after="0" w:line="240" w:lineRule="auto"/>
        <w:rPr>
          <w:rFonts w:ascii="Arial" w:eastAsia="Times New Roman" w:hAnsi="Arial" w:cs="Arial"/>
          <w:color w:val="FFFFFF"/>
        </w:rPr>
      </w:pPr>
      <w:r w:rsidRPr="009D21B0">
        <w:rPr>
          <w:rFonts w:ascii="Arial" w:eastAsia="Times New Roman" w:hAnsi="Arial" w:cs="Arial"/>
          <w:noProof/>
          <w:color w:val="FFFFFF"/>
        </w:rPr>
        <w:drawing>
          <wp:inline distT="0" distB="0" distL="0" distR="0">
            <wp:extent cx="1123950" cy="333375"/>
            <wp:effectExtent l="0" t="0" r="0" b="9525"/>
            <wp:docPr id="1" name="Picture 1" descr="Lege 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ge 5">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p w:rsidR="009D21B0" w:rsidRPr="009D21B0" w:rsidRDefault="009D21B0" w:rsidP="009D21B0">
      <w:pPr>
        <w:numPr>
          <w:ilvl w:val="0"/>
          <w:numId w:val="1"/>
        </w:numPr>
        <w:shd w:val="clear" w:color="auto" w:fill="234F77"/>
        <w:spacing w:after="0" w:line="240" w:lineRule="auto"/>
        <w:ind w:left="0"/>
        <w:rPr>
          <w:rFonts w:ascii="Arial" w:eastAsia="Times New Roman" w:hAnsi="Arial" w:cs="Arial"/>
          <w:caps/>
          <w:color w:val="FFFFFF"/>
        </w:rPr>
      </w:pPr>
      <w:hyperlink r:id="rId7" w:history="1">
        <w:r w:rsidRPr="009D21B0">
          <w:rPr>
            <w:rFonts w:ascii="Arial" w:eastAsia="Times New Roman" w:hAnsi="Arial" w:cs="Arial"/>
            <w:caps/>
            <w:color w:val="FFFFFF"/>
            <w:u w:val="single"/>
          </w:rPr>
          <w:t>START</w:t>
        </w:r>
      </w:hyperlink>
    </w:p>
    <w:p w:rsidR="009D21B0" w:rsidRPr="009D21B0" w:rsidRDefault="009D21B0" w:rsidP="009D21B0">
      <w:pPr>
        <w:numPr>
          <w:ilvl w:val="0"/>
          <w:numId w:val="1"/>
        </w:numPr>
        <w:shd w:val="clear" w:color="auto" w:fill="234F77"/>
        <w:spacing w:after="0" w:line="240" w:lineRule="auto"/>
        <w:ind w:left="0"/>
        <w:rPr>
          <w:rFonts w:ascii="Arial" w:eastAsia="Times New Roman" w:hAnsi="Arial" w:cs="Arial"/>
          <w:caps/>
          <w:color w:val="FFFFFF"/>
        </w:rPr>
      </w:pPr>
      <w:hyperlink r:id="rId8" w:history="1">
        <w:r w:rsidRPr="009D21B0">
          <w:rPr>
            <w:rFonts w:ascii="Arial" w:eastAsia="Times New Roman" w:hAnsi="Arial" w:cs="Arial"/>
            <w:caps/>
            <w:color w:val="FFFFFF"/>
            <w:u w:val="single"/>
          </w:rPr>
          <w:t>CAUTĂ</w:t>
        </w:r>
      </w:hyperlink>
    </w:p>
    <w:p w:rsidR="009D21B0" w:rsidRPr="009D21B0" w:rsidRDefault="009D21B0" w:rsidP="009D21B0">
      <w:pPr>
        <w:numPr>
          <w:ilvl w:val="0"/>
          <w:numId w:val="1"/>
        </w:numPr>
        <w:shd w:val="clear" w:color="auto" w:fill="234F77"/>
        <w:spacing w:after="0" w:line="240" w:lineRule="auto"/>
        <w:ind w:left="0"/>
        <w:rPr>
          <w:rFonts w:ascii="Arial" w:eastAsia="Times New Roman" w:hAnsi="Arial" w:cs="Arial"/>
          <w:caps/>
          <w:color w:val="FFFFFF"/>
        </w:rPr>
      </w:pPr>
      <w:hyperlink r:id="rId9" w:history="1">
        <w:r w:rsidRPr="009D21B0">
          <w:rPr>
            <w:rFonts w:ascii="Arial" w:eastAsia="Times New Roman" w:hAnsi="Arial" w:cs="Arial"/>
            <w:caps/>
            <w:color w:val="FFFFFF"/>
            <w:u w:val="single"/>
          </w:rPr>
          <w:t>REVISTE</w:t>
        </w:r>
      </w:hyperlink>
    </w:p>
    <w:p w:rsidR="009D21B0" w:rsidRPr="009D21B0" w:rsidRDefault="009D21B0" w:rsidP="009D21B0">
      <w:pPr>
        <w:numPr>
          <w:ilvl w:val="0"/>
          <w:numId w:val="1"/>
        </w:numPr>
        <w:shd w:val="clear" w:color="auto" w:fill="234F77"/>
        <w:spacing w:after="0" w:line="240" w:lineRule="auto"/>
        <w:ind w:left="0"/>
        <w:rPr>
          <w:rFonts w:ascii="Arial" w:eastAsia="Times New Roman" w:hAnsi="Arial" w:cs="Arial"/>
          <w:caps/>
          <w:color w:val="FFFFFF"/>
        </w:rPr>
      </w:pPr>
      <w:hyperlink r:id="rId10" w:history="1">
        <w:r w:rsidRPr="009D21B0">
          <w:rPr>
            <w:rFonts w:ascii="Arial" w:eastAsia="Times New Roman" w:hAnsi="Arial" w:cs="Arial"/>
            <w:caps/>
            <w:color w:val="FFFFFF"/>
            <w:u w:val="single"/>
          </w:rPr>
          <w:t>CĂRŢI</w:t>
        </w:r>
      </w:hyperlink>
    </w:p>
    <w:p w:rsidR="009D21B0" w:rsidRPr="009D21B0" w:rsidRDefault="009D21B0" w:rsidP="009D21B0">
      <w:pPr>
        <w:numPr>
          <w:ilvl w:val="0"/>
          <w:numId w:val="1"/>
        </w:numPr>
        <w:shd w:val="clear" w:color="auto" w:fill="234F77"/>
        <w:spacing w:after="0" w:line="240" w:lineRule="auto"/>
        <w:ind w:left="0"/>
        <w:rPr>
          <w:rFonts w:ascii="Arial" w:eastAsia="Times New Roman" w:hAnsi="Arial" w:cs="Arial"/>
          <w:caps/>
          <w:color w:val="FFFFFF"/>
        </w:rPr>
      </w:pPr>
      <w:hyperlink r:id="rId11" w:history="1">
        <w:r w:rsidRPr="009D21B0">
          <w:rPr>
            <w:rFonts w:ascii="Arial" w:eastAsia="Times New Roman" w:hAnsi="Arial" w:cs="Arial"/>
            <w:caps/>
            <w:color w:val="FFFFFF"/>
            <w:u w:val="single"/>
          </w:rPr>
          <w:t>DOSARE INSTANȚĂ</w:t>
        </w:r>
      </w:hyperlink>
    </w:p>
    <w:p w:rsidR="009D21B0" w:rsidRPr="009D21B0" w:rsidRDefault="009D21B0" w:rsidP="009D21B0">
      <w:pPr>
        <w:numPr>
          <w:ilvl w:val="0"/>
          <w:numId w:val="1"/>
        </w:numPr>
        <w:shd w:val="clear" w:color="auto" w:fill="234F77"/>
        <w:spacing w:after="0" w:line="240" w:lineRule="auto"/>
        <w:ind w:left="0"/>
        <w:rPr>
          <w:rFonts w:ascii="Arial" w:eastAsia="Times New Roman" w:hAnsi="Arial" w:cs="Arial"/>
          <w:caps/>
          <w:color w:val="FFFFFF"/>
        </w:rPr>
      </w:pPr>
      <w:hyperlink r:id="rId12" w:history="1">
        <w:r w:rsidRPr="009D21B0">
          <w:rPr>
            <w:rFonts w:ascii="Arial" w:eastAsia="Times New Roman" w:hAnsi="Arial" w:cs="Arial"/>
            <w:caps/>
            <w:color w:val="FFFFFF"/>
            <w:u w:val="single"/>
          </w:rPr>
          <w:t>BULETIN INSOLVENŢĂ</w:t>
        </w:r>
      </w:hyperlink>
    </w:p>
    <w:p w:rsidR="009D21B0" w:rsidRPr="009D21B0" w:rsidRDefault="009D21B0" w:rsidP="009D21B0">
      <w:pPr>
        <w:numPr>
          <w:ilvl w:val="0"/>
          <w:numId w:val="1"/>
        </w:numPr>
        <w:shd w:val="clear" w:color="auto" w:fill="234F77"/>
        <w:spacing w:after="0" w:line="240" w:lineRule="auto"/>
        <w:ind w:left="0"/>
        <w:rPr>
          <w:rFonts w:ascii="Arial" w:eastAsia="Times New Roman" w:hAnsi="Arial" w:cs="Arial"/>
          <w:caps/>
          <w:color w:val="FFFFFF"/>
        </w:rPr>
      </w:pPr>
      <w:hyperlink r:id="rId13" w:history="1">
        <w:r w:rsidRPr="009D21B0">
          <w:rPr>
            <w:rFonts w:ascii="Arial" w:eastAsia="Times New Roman" w:hAnsi="Arial" w:cs="Arial"/>
            <w:caps/>
            <w:color w:val="FFFFFF"/>
            <w:u w:val="single"/>
          </w:rPr>
          <w:t>MONITOR IV</w:t>
        </w:r>
      </w:hyperlink>
    </w:p>
    <w:p w:rsidR="009D21B0" w:rsidRPr="009D21B0" w:rsidRDefault="009D21B0" w:rsidP="009D21B0">
      <w:pPr>
        <w:numPr>
          <w:ilvl w:val="0"/>
          <w:numId w:val="1"/>
        </w:numPr>
        <w:shd w:val="clear" w:color="auto" w:fill="234F77"/>
        <w:spacing w:after="0" w:line="240" w:lineRule="auto"/>
        <w:ind w:left="0"/>
        <w:rPr>
          <w:rFonts w:ascii="Arial" w:eastAsia="Times New Roman" w:hAnsi="Arial" w:cs="Arial"/>
          <w:caps/>
          <w:color w:val="FFFFFF"/>
        </w:rPr>
      </w:pPr>
      <w:hyperlink r:id="rId14" w:anchor="nav-meta" w:tooltip="Profil utilizator" w:history="1">
        <w:r w:rsidRPr="009D21B0">
          <w:rPr>
            <w:rFonts w:ascii="Arial" w:eastAsia="Times New Roman" w:hAnsi="Arial" w:cs="Arial"/>
            <w:caps/>
            <w:color w:val="FFFFFF"/>
            <w:u w:val="single"/>
          </w:rPr>
          <w:t>CONT</w:t>
        </w:r>
      </w:hyperlink>
    </w:p>
    <w:p w:rsidR="009D21B0" w:rsidRPr="009D21B0" w:rsidRDefault="009D21B0" w:rsidP="009D21B0">
      <w:pPr>
        <w:numPr>
          <w:ilvl w:val="0"/>
          <w:numId w:val="1"/>
        </w:numPr>
        <w:shd w:val="clear" w:color="auto" w:fill="234F77"/>
        <w:spacing w:after="0" w:line="240" w:lineRule="auto"/>
        <w:ind w:left="0"/>
        <w:rPr>
          <w:rFonts w:ascii="Arial" w:eastAsia="Times New Roman" w:hAnsi="Arial" w:cs="Arial"/>
          <w:caps/>
          <w:color w:val="FFFFFF"/>
        </w:rPr>
      </w:pPr>
      <w:hyperlink r:id="rId15" w:anchor="nav-notifications" w:tooltip="Ai 20 notificări" w:history="1">
        <w:r w:rsidRPr="009D21B0">
          <w:rPr>
            <w:rFonts w:ascii="Arial" w:eastAsia="Times New Roman" w:hAnsi="Arial" w:cs="Arial"/>
            <w:caps/>
            <w:color w:val="FFFFFF"/>
            <w:u w:val="single"/>
            <w:shd w:val="clear" w:color="auto" w:fill="1A86B6"/>
          </w:rPr>
          <w:t>20</w:t>
        </w:r>
      </w:hyperlink>
    </w:p>
    <w:p w:rsidR="009D21B0" w:rsidRPr="009D21B0" w:rsidRDefault="009D21B0" w:rsidP="009D21B0">
      <w:pPr>
        <w:numPr>
          <w:ilvl w:val="0"/>
          <w:numId w:val="2"/>
        </w:numPr>
        <w:shd w:val="clear" w:color="auto" w:fill="FFFFFF"/>
        <w:spacing w:before="100" w:beforeAutospacing="1" w:after="100" w:afterAutospacing="1" w:line="240" w:lineRule="auto"/>
        <w:ind w:left="0"/>
        <w:rPr>
          <w:rFonts w:ascii="Arial" w:eastAsia="Times New Roman" w:hAnsi="Arial" w:cs="Arial"/>
        </w:rPr>
      </w:pPr>
      <w:hyperlink r:id="rId16" w:history="1">
        <w:r w:rsidRPr="009D21B0">
          <w:rPr>
            <w:rFonts w:ascii="Arial" w:eastAsia="Times New Roman" w:hAnsi="Arial" w:cs="Arial"/>
            <w:color w:val="333333"/>
            <w:u w:val="single"/>
          </w:rPr>
          <w:t>Caută în document</w:t>
        </w:r>
      </w:hyperlink>
    </w:p>
    <w:p w:rsidR="009D21B0" w:rsidRPr="009D21B0" w:rsidRDefault="009D21B0" w:rsidP="009D21B0">
      <w:pPr>
        <w:numPr>
          <w:ilvl w:val="0"/>
          <w:numId w:val="2"/>
        </w:numPr>
        <w:shd w:val="clear" w:color="auto" w:fill="FFFFFF"/>
        <w:spacing w:before="100" w:beforeAutospacing="1" w:after="100" w:afterAutospacing="1" w:line="240" w:lineRule="auto"/>
        <w:ind w:left="0"/>
        <w:rPr>
          <w:rFonts w:ascii="Arial" w:eastAsia="Times New Roman" w:hAnsi="Arial" w:cs="Arial"/>
        </w:rPr>
      </w:pPr>
      <w:hyperlink r:id="rId17" w:history="1">
        <w:r w:rsidRPr="009D21B0">
          <w:rPr>
            <w:rFonts w:ascii="Arial" w:eastAsia="Times New Roman" w:hAnsi="Arial" w:cs="Arial"/>
            <w:color w:val="333333"/>
            <w:u w:val="single"/>
          </w:rPr>
          <w:t>Mergi la art.</w:t>
        </w:r>
      </w:hyperlink>
    </w:p>
    <w:p w:rsidR="009D21B0" w:rsidRPr="009D21B0" w:rsidRDefault="009D21B0" w:rsidP="009D21B0">
      <w:pPr>
        <w:numPr>
          <w:ilvl w:val="0"/>
          <w:numId w:val="2"/>
        </w:numPr>
        <w:shd w:val="clear" w:color="auto" w:fill="FFFFFF"/>
        <w:spacing w:before="100" w:beforeAutospacing="1" w:after="100" w:afterAutospacing="1" w:line="240" w:lineRule="auto"/>
        <w:ind w:left="0"/>
        <w:rPr>
          <w:rFonts w:ascii="Arial" w:eastAsia="Times New Roman" w:hAnsi="Arial" w:cs="Arial"/>
        </w:rPr>
      </w:pPr>
      <w:hyperlink r:id="rId18" w:history="1">
        <w:r w:rsidRPr="009D21B0">
          <w:rPr>
            <w:rFonts w:ascii="Arial" w:eastAsia="Times New Roman" w:hAnsi="Arial" w:cs="Arial"/>
            <w:color w:val="333333"/>
            <w:u w:val="single"/>
          </w:rPr>
          <w:t>Compară consolidări</w:t>
        </w:r>
      </w:hyperlink>
    </w:p>
    <w:p w:rsidR="009D21B0" w:rsidRPr="009D21B0" w:rsidRDefault="009D21B0" w:rsidP="009D21B0">
      <w:pPr>
        <w:numPr>
          <w:ilvl w:val="0"/>
          <w:numId w:val="2"/>
        </w:numPr>
        <w:shd w:val="clear" w:color="auto" w:fill="FFFFFF"/>
        <w:spacing w:before="100" w:beforeAutospacing="1" w:after="100" w:afterAutospacing="1" w:line="240" w:lineRule="auto"/>
        <w:ind w:left="0"/>
        <w:rPr>
          <w:rFonts w:ascii="Arial" w:eastAsia="Times New Roman" w:hAnsi="Arial" w:cs="Arial"/>
        </w:rPr>
      </w:pPr>
      <w:hyperlink r:id="rId19" w:history="1">
        <w:r w:rsidRPr="009D21B0">
          <w:rPr>
            <w:rFonts w:ascii="Arial" w:eastAsia="Times New Roman" w:hAnsi="Arial" w:cs="Arial"/>
            <w:color w:val="333333"/>
            <w:u w:val="single"/>
          </w:rPr>
          <w:t>Favorit</w:t>
        </w:r>
      </w:hyperlink>
    </w:p>
    <w:p w:rsidR="009D21B0" w:rsidRPr="009D21B0" w:rsidRDefault="009D21B0" w:rsidP="009D21B0">
      <w:pPr>
        <w:numPr>
          <w:ilvl w:val="0"/>
          <w:numId w:val="2"/>
        </w:numPr>
        <w:shd w:val="clear" w:color="auto" w:fill="FFFFFF"/>
        <w:spacing w:before="100" w:beforeAutospacing="1" w:after="100" w:afterAutospacing="1" w:line="240" w:lineRule="auto"/>
        <w:ind w:left="0"/>
        <w:rPr>
          <w:rFonts w:ascii="Arial" w:eastAsia="Times New Roman" w:hAnsi="Arial" w:cs="Arial"/>
        </w:rPr>
      </w:pPr>
      <w:hyperlink r:id="rId20" w:history="1">
        <w:r w:rsidRPr="009D21B0">
          <w:rPr>
            <w:rFonts w:ascii="Arial" w:eastAsia="Times New Roman" w:hAnsi="Arial" w:cs="Arial"/>
            <w:color w:val="333333"/>
            <w:u w:val="single"/>
          </w:rPr>
          <w:t>Descarcă</w:t>
        </w:r>
      </w:hyperlink>
    </w:p>
    <w:p w:rsidR="009D21B0" w:rsidRPr="009D21B0" w:rsidRDefault="009D21B0" w:rsidP="009D21B0">
      <w:pPr>
        <w:numPr>
          <w:ilvl w:val="0"/>
          <w:numId w:val="2"/>
        </w:numPr>
        <w:shd w:val="clear" w:color="auto" w:fill="FFFFFF"/>
        <w:spacing w:before="100" w:beforeAutospacing="1" w:after="100" w:afterAutospacing="1" w:line="240" w:lineRule="auto"/>
        <w:ind w:left="0"/>
        <w:rPr>
          <w:rFonts w:ascii="Arial" w:eastAsia="Times New Roman" w:hAnsi="Arial" w:cs="Arial"/>
        </w:rPr>
      </w:pPr>
      <w:hyperlink r:id="rId21" w:history="1">
        <w:r w:rsidRPr="009D21B0">
          <w:rPr>
            <w:rFonts w:ascii="Arial" w:eastAsia="Times New Roman" w:hAnsi="Arial" w:cs="Arial"/>
            <w:color w:val="333333"/>
            <w:u w:val="single"/>
          </w:rPr>
          <w:t>Structura</w:t>
        </w:r>
      </w:hyperlink>
    </w:p>
    <w:p w:rsidR="009D21B0" w:rsidRPr="009D21B0" w:rsidRDefault="009D21B0" w:rsidP="009D21B0">
      <w:pPr>
        <w:numPr>
          <w:ilvl w:val="0"/>
          <w:numId w:val="2"/>
        </w:numPr>
        <w:shd w:val="clear" w:color="auto" w:fill="FFFFFF"/>
        <w:spacing w:before="100" w:beforeAutospacing="1" w:after="100" w:afterAutospacing="1" w:line="240" w:lineRule="auto"/>
        <w:ind w:left="0"/>
        <w:rPr>
          <w:rFonts w:ascii="Arial" w:eastAsia="Times New Roman" w:hAnsi="Arial" w:cs="Arial"/>
        </w:rPr>
      </w:pPr>
      <w:hyperlink r:id="rId22" w:history="1">
        <w:r w:rsidRPr="009D21B0">
          <w:rPr>
            <w:rFonts w:ascii="Arial" w:eastAsia="Times New Roman" w:hAnsi="Arial" w:cs="Arial"/>
            <w:color w:val="333333"/>
            <w:u w:val="single"/>
          </w:rPr>
          <w:t>Comentarii</w:t>
        </w:r>
      </w:hyperlink>
    </w:p>
    <w:p w:rsidR="009D21B0" w:rsidRPr="009D21B0" w:rsidRDefault="009D21B0" w:rsidP="009D21B0">
      <w:pPr>
        <w:numPr>
          <w:ilvl w:val="0"/>
          <w:numId w:val="2"/>
        </w:numPr>
        <w:shd w:val="clear" w:color="auto" w:fill="FFFFFF"/>
        <w:spacing w:before="100" w:beforeAutospacing="1" w:after="100" w:afterAutospacing="1" w:line="240" w:lineRule="auto"/>
        <w:ind w:left="0"/>
        <w:rPr>
          <w:rFonts w:ascii="Arial" w:eastAsia="Times New Roman" w:hAnsi="Arial" w:cs="Arial"/>
        </w:rPr>
      </w:pPr>
      <w:hyperlink r:id="rId23" w:history="1">
        <w:r w:rsidRPr="009D21B0">
          <w:rPr>
            <w:rFonts w:ascii="Arial" w:eastAsia="Times New Roman" w:hAnsi="Arial" w:cs="Arial"/>
            <w:color w:val="333333"/>
            <w:u w:val="single"/>
          </w:rPr>
          <w:t>Configurări</w:t>
        </w:r>
      </w:hyperlink>
    </w:p>
    <w:p w:rsidR="009D21B0" w:rsidRPr="009D21B0" w:rsidRDefault="009D21B0" w:rsidP="009D21B0">
      <w:pPr>
        <w:numPr>
          <w:ilvl w:val="0"/>
          <w:numId w:val="2"/>
        </w:numPr>
        <w:shd w:val="clear" w:color="auto" w:fill="FFFFFF"/>
        <w:spacing w:before="100" w:beforeAutospacing="1" w:after="100" w:afterAutospacing="1" w:line="240" w:lineRule="auto"/>
        <w:ind w:left="0"/>
        <w:rPr>
          <w:rFonts w:ascii="Arial" w:eastAsia="Times New Roman" w:hAnsi="Arial" w:cs="Arial"/>
        </w:rPr>
      </w:pPr>
    </w:p>
    <w:p w:rsidR="009D21B0" w:rsidRPr="009D21B0" w:rsidRDefault="009D21B0" w:rsidP="009D21B0">
      <w:pPr>
        <w:spacing w:after="0" w:line="240" w:lineRule="auto"/>
        <w:outlineLvl w:val="2"/>
        <w:rPr>
          <w:rFonts w:ascii="Arial" w:eastAsia="Times New Roman" w:hAnsi="Arial" w:cs="Arial"/>
        </w:rPr>
      </w:pPr>
      <w:r w:rsidRPr="009D21B0">
        <w:rPr>
          <w:rFonts w:ascii="Arial" w:eastAsia="Times New Roman" w:hAnsi="Arial" w:cs="Arial"/>
        </w:rPr>
        <w:t>Oficiul Român pentru drepturile de autor - ORDA</w:t>
      </w:r>
    </w:p>
    <w:p w:rsidR="009D21B0" w:rsidRPr="009D21B0" w:rsidRDefault="009D21B0" w:rsidP="009D21B0">
      <w:pPr>
        <w:spacing w:after="75" w:line="450" w:lineRule="atLeast"/>
        <w:outlineLvl w:val="0"/>
        <w:rPr>
          <w:rFonts w:ascii="Arial" w:eastAsia="Times New Roman" w:hAnsi="Arial" w:cs="Arial"/>
          <w:color w:val="2A76A7"/>
          <w:kern w:val="36"/>
        </w:rPr>
      </w:pPr>
      <w:r w:rsidRPr="009D21B0">
        <w:rPr>
          <w:rFonts w:ascii="Arial" w:eastAsia="Times New Roman" w:hAnsi="Arial" w:cs="Arial"/>
          <w:color w:val="2A76A7"/>
          <w:kern w:val="36"/>
        </w:rPr>
        <w:t>Decizia nr. 99/2015 privind publicarea în Monitorul Oficial al României, Partea I, a Protocolului încheiat în data de 22 septembrie 2015 între Uniunea Producătorilor de Fonograme din România (UPFR) şi Centrul Român pentru Administrarea Drepturilor Artiştilor Interpreţi (CREDIDAM), pe de o parte, şi Federaţia Patronală a Reţelelor de Comerţ (FPRC), Societatea Comercială Altex România - S.R.L. (ALTEX) şi Societatea Comercială OMV Petrom Marketing - S.R.L. (OMV), pe de altă parte</w:t>
      </w:r>
    </w:p>
    <w:p w:rsidR="009D21B0" w:rsidRPr="009D21B0" w:rsidRDefault="009D21B0" w:rsidP="009D21B0">
      <w:pPr>
        <w:spacing w:after="450" w:line="240" w:lineRule="auto"/>
        <w:outlineLvl w:val="2"/>
        <w:rPr>
          <w:rFonts w:ascii="Arial" w:eastAsia="Times New Roman" w:hAnsi="Arial" w:cs="Arial"/>
        </w:rPr>
      </w:pPr>
      <w:r w:rsidRPr="009D21B0">
        <w:rPr>
          <w:rFonts w:ascii="Arial" w:eastAsia="Times New Roman" w:hAnsi="Arial" w:cs="Arial"/>
        </w:rPr>
        <w:t>În vigoare de la 19.10.2015</w:t>
      </w:r>
    </w:p>
    <w:p w:rsidR="009D21B0" w:rsidRPr="009D21B0" w:rsidRDefault="009D21B0" w:rsidP="009D21B0">
      <w:pPr>
        <w:spacing w:line="240" w:lineRule="auto"/>
        <w:outlineLvl w:val="3"/>
        <w:rPr>
          <w:rFonts w:ascii="Arial" w:eastAsia="Times New Roman" w:hAnsi="Arial" w:cs="Arial"/>
          <w:b/>
          <w:bCs/>
        </w:rPr>
      </w:pPr>
      <w:r w:rsidRPr="009D21B0">
        <w:rPr>
          <w:rFonts w:ascii="Arial" w:eastAsia="Times New Roman" w:hAnsi="Arial" w:cs="Arial"/>
          <w:b/>
          <w:bCs/>
        </w:rPr>
        <w:t>Publicat în Monitorul Oficial, Partea I nr. 778 din 19.10.2015.</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color w:val="444444"/>
        </w:rPr>
        <w:t>Având în vedere Referatul Direcţiei registre şi gestiune colectivă nr. RGII/8.127 din 8 octombrie 2015,</w:t>
      </w:r>
    </w:p>
    <w:p w:rsidR="009D21B0" w:rsidRPr="009D21B0" w:rsidRDefault="009D21B0" w:rsidP="009D21B0">
      <w:pPr>
        <w:spacing w:after="150" w:line="240" w:lineRule="auto"/>
        <w:rPr>
          <w:rFonts w:ascii="Arial" w:eastAsia="Times New Roman" w:hAnsi="Arial" w:cs="Arial"/>
        </w:rPr>
      </w:pPr>
      <w:proofErr w:type="gramStart"/>
      <w:r w:rsidRPr="009D21B0">
        <w:rPr>
          <w:rFonts w:ascii="Arial" w:eastAsia="Times New Roman" w:hAnsi="Arial" w:cs="Arial"/>
          <w:color w:val="444444"/>
        </w:rPr>
        <w:t>în</w:t>
      </w:r>
      <w:proofErr w:type="gramEnd"/>
      <w:r w:rsidRPr="009D21B0">
        <w:rPr>
          <w:rFonts w:ascii="Arial" w:eastAsia="Times New Roman" w:hAnsi="Arial" w:cs="Arial"/>
          <w:color w:val="444444"/>
        </w:rPr>
        <w:t xml:space="preserve"> conformitate cu prevederile art. 131</w:t>
      </w:r>
      <w:r w:rsidRPr="009D21B0">
        <w:rPr>
          <w:rFonts w:ascii="Arial" w:eastAsia="Times New Roman" w:hAnsi="Arial" w:cs="Arial"/>
          <w:color w:val="444444"/>
          <w:vertAlign w:val="superscript"/>
        </w:rPr>
        <w:t>2</w:t>
      </w:r>
      <w:r w:rsidRPr="009D21B0">
        <w:rPr>
          <w:rFonts w:ascii="Arial" w:eastAsia="Times New Roman" w:hAnsi="Arial" w:cs="Arial"/>
          <w:color w:val="444444"/>
        </w:rPr>
        <w:t> </w:t>
      </w:r>
      <w:hyperlink r:id="rId24" w:anchor="p-27317468" w:tgtFrame="_blank" w:history="1">
        <w:r w:rsidRPr="009D21B0">
          <w:rPr>
            <w:rFonts w:ascii="Arial" w:eastAsia="Times New Roman" w:hAnsi="Arial" w:cs="Arial"/>
            <w:color w:val="1A86B6"/>
            <w:u w:val="single"/>
          </w:rPr>
          <w:t>alin. (2)</w:t>
        </w:r>
      </w:hyperlink>
      <w:r w:rsidRPr="009D21B0">
        <w:rPr>
          <w:rFonts w:ascii="Arial" w:eastAsia="Times New Roman" w:hAnsi="Arial" w:cs="Arial"/>
          <w:color w:val="444444"/>
        </w:rPr>
        <w:t> </w:t>
      </w:r>
      <w:proofErr w:type="gramStart"/>
      <w:r w:rsidRPr="009D21B0">
        <w:rPr>
          <w:rFonts w:ascii="Arial" w:eastAsia="Times New Roman" w:hAnsi="Arial" w:cs="Arial"/>
          <w:color w:val="444444"/>
        </w:rPr>
        <w:t>şi</w:t>
      </w:r>
      <w:proofErr w:type="gramEnd"/>
      <w:r w:rsidRPr="009D21B0">
        <w:rPr>
          <w:rFonts w:ascii="Arial" w:eastAsia="Times New Roman" w:hAnsi="Arial" w:cs="Arial"/>
          <w:color w:val="444444"/>
        </w:rPr>
        <w:t xml:space="preserve"> ale art. 138 alin. (1) </w:t>
      </w:r>
      <w:hyperlink r:id="rId25" w:anchor="p-27321648" w:tgtFrame="_blank" w:history="1">
        <w:proofErr w:type="gramStart"/>
        <w:r w:rsidRPr="009D21B0">
          <w:rPr>
            <w:rFonts w:ascii="Arial" w:eastAsia="Times New Roman" w:hAnsi="Arial" w:cs="Arial"/>
            <w:color w:val="1A86B6"/>
            <w:u w:val="single"/>
          </w:rPr>
          <w:t>lit</w:t>
        </w:r>
        <w:proofErr w:type="gramEnd"/>
        <w:r w:rsidRPr="009D21B0">
          <w:rPr>
            <w:rFonts w:ascii="Arial" w:eastAsia="Times New Roman" w:hAnsi="Arial" w:cs="Arial"/>
            <w:color w:val="1A86B6"/>
            <w:u w:val="single"/>
          </w:rPr>
          <w:t>. a)</w:t>
        </w:r>
      </w:hyperlink>
      <w:r w:rsidRPr="009D21B0">
        <w:rPr>
          <w:rFonts w:ascii="Arial" w:eastAsia="Times New Roman" w:hAnsi="Arial" w:cs="Arial"/>
          <w:color w:val="444444"/>
        </w:rPr>
        <w:t> </w:t>
      </w:r>
      <w:proofErr w:type="gramStart"/>
      <w:r w:rsidRPr="009D21B0">
        <w:rPr>
          <w:rFonts w:ascii="Arial" w:eastAsia="Times New Roman" w:hAnsi="Arial" w:cs="Arial"/>
          <w:color w:val="444444"/>
        </w:rPr>
        <w:t>din</w:t>
      </w:r>
      <w:proofErr w:type="gramEnd"/>
      <w:r w:rsidRPr="009D21B0">
        <w:rPr>
          <w:rFonts w:ascii="Arial" w:eastAsia="Times New Roman" w:hAnsi="Arial" w:cs="Arial"/>
          <w:color w:val="444444"/>
        </w:rPr>
        <w:t xml:space="preserve"> Legea nr. 8/1996 privind dreptul de autor şi drepturile conexe, cu modificările şi completările ulterioare,</w:t>
      </w:r>
    </w:p>
    <w:p w:rsidR="009D21B0" w:rsidRPr="009D21B0" w:rsidRDefault="009D21B0" w:rsidP="009D21B0">
      <w:pPr>
        <w:spacing w:after="150" w:line="240" w:lineRule="auto"/>
        <w:rPr>
          <w:rFonts w:ascii="Arial" w:eastAsia="Times New Roman" w:hAnsi="Arial" w:cs="Arial"/>
        </w:rPr>
      </w:pPr>
      <w:proofErr w:type="gramStart"/>
      <w:r w:rsidRPr="009D21B0">
        <w:rPr>
          <w:rFonts w:ascii="Arial" w:eastAsia="Times New Roman" w:hAnsi="Arial" w:cs="Arial"/>
          <w:color w:val="444444"/>
        </w:rPr>
        <w:t>în</w:t>
      </w:r>
      <w:proofErr w:type="gramEnd"/>
      <w:r w:rsidRPr="009D21B0">
        <w:rPr>
          <w:rFonts w:ascii="Arial" w:eastAsia="Times New Roman" w:hAnsi="Arial" w:cs="Arial"/>
          <w:color w:val="444444"/>
        </w:rPr>
        <w:t xml:space="preserve"> baza prevederilor art. 6 </w:t>
      </w:r>
      <w:hyperlink r:id="rId26" w:anchor="p-11529002" w:tgtFrame="_blank" w:history="1">
        <w:r w:rsidRPr="009D21B0">
          <w:rPr>
            <w:rFonts w:ascii="Arial" w:eastAsia="Times New Roman" w:hAnsi="Arial" w:cs="Arial"/>
            <w:color w:val="1A86B6"/>
            <w:u w:val="single"/>
          </w:rPr>
          <w:t>alin. (1)</w:t>
        </w:r>
      </w:hyperlink>
      <w:r w:rsidRPr="009D21B0">
        <w:rPr>
          <w:rFonts w:ascii="Arial" w:eastAsia="Times New Roman" w:hAnsi="Arial" w:cs="Arial"/>
          <w:color w:val="444444"/>
        </w:rPr>
        <w:t> </w:t>
      </w:r>
      <w:proofErr w:type="gramStart"/>
      <w:r w:rsidRPr="009D21B0">
        <w:rPr>
          <w:rFonts w:ascii="Arial" w:eastAsia="Times New Roman" w:hAnsi="Arial" w:cs="Arial"/>
          <w:color w:val="444444"/>
        </w:rPr>
        <w:t>şi</w:t>
      </w:r>
      <w:proofErr w:type="gramEnd"/>
      <w:r w:rsidRPr="009D21B0">
        <w:rPr>
          <w:rFonts w:ascii="Arial" w:eastAsia="Times New Roman" w:hAnsi="Arial" w:cs="Arial"/>
          <w:color w:val="444444"/>
        </w:rPr>
        <w:t xml:space="preserve"> art. 7 </w:t>
      </w:r>
      <w:hyperlink r:id="rId27" w:anchor="p-11529021" w:tgtFrame="_blank" w:history="1">
        <w:r w:rsidRPr="009D21B0">
          <w:rPr>
            <w:rFonts w:ascii="Arial" w:eastAsia="Times New Roman" w:hAnsi="Arial" w:cs="Arial"/>
            <w:color w:val="1A86B6"/>
            <w:u w:val="single"/>
          </w:rPr>
          <w:t>alin. (3)</w:t>
        </w:r>
      </w:hyperlink>
      <w:r w:rsidRPr="009D21B0">
        <w:rPr>
          <w:rFonts w:ascii="Arial" w:eastAsia="Times New Roman" w:hAnsi="Arial" w:cs="Arial"/>
          <w:color w:val="444444"/>
        </w:rPr>
        <w:t> </w:t>
      </w:r>
      <w:proofErr w:type="gramStart"/>
      <w:r w:rsidRPr="009D21B0">
        <w:rPr>
          <w:rFonts w:ascii="Arial" w:eastAsia="Times New Roman" w:hAnsi="Arial" w:cs="Arial"/>
          <w:color w:val="444444"/>
        </w:rPr>
        <w:t>din</w:t>
      </w:r>
      <w:proofErr w:type="gramEnd"/>
      <w:r w:rsidRPr="009D21B0">
        <w:rPr>
          <w:rFonts w:ascii="Arial" w:eastAsia="Times New Roman" w:hAnsi="Arial" w:cs="Arial"/>
          <w:color w:val="444444"/>
        </w:rPr>
        <w:t xml:space="preserve"> Hotărârea Guvernului nr. 401/2006 privind organizarea, funcţionarea, structura personalului şi dotările necesare îndeplinirii atribuţiilor Oficiului Român pentru Drepturile de Autor, cu modificările ulterioare, şi ale Deciziei prim-ministrului </w:t>
      </w:r>
      <w:hyperlink r:id="rId28" w:tgtFrame="_blank" w:history="1">
        <w:r w:rsidRPr="009D21B0">
          <w:rPr>
            <w:rFonts w:ascii="Arial" w:eastAsia="Times New Roman" w:hAnsi="Arial" w:cs="Arial"/>
            <w:color w:val="1A86B6"/>
            <w:u w:val="single"/>
          </w:rPr>
          <w:t>nr. 289/2014</w:t>
        </w:r>
      </w:hyperlink>
      <w:r w:rsidRPr="009D21B0">
        <w:rPr>
          <w:rFonts w:ascii="Arial" w:eastAsia="Times New Roman" w:hAnsi="Arial" w:cs="Arial"/>
          <w:color w:val="444444"/>
        </w:rPr>
        <w:t> privind numirea domnului Leonard Artur Horvath în funcţia de director general al Oficiului Român pentru Drepturile de Autor,</w:t>
      </w:r>
    </w:p>
    <w:p w:rsidR="009D21B0" w:rsidRPr="009D21B0" w:rsidRDefault="009D21B0" w:rsidP="009D21B0">
      <w:pPr>
        <w:spacing w:after="150" w:line="240" w:lineRule="auto"/>
        <w:rPr>
          <w:rFonts w:ascii="Arial" w:eastAsia="Times New Roman" w:hAnsi="Arial" w:cs="Arial"/>
        </w:rPr>
      </w:pPr>
      <w:proofErr w:type="gramStart"/>
      <w:r w:rsidRPr="009D21B0">
        <w:rPr>
          <w:rFonts w:ascii="Arial" w:eastAsia="Times New Roman" w:hAnsi="Arial" w:cs="Arial"/>
          <w:color w:val="444444"/>
        </w:rPr>
        <w:t>directorul</w:t>
      </w:r>
      <w:proofErr w:type="gramEnd"/>
      <w:r w:rsidRPr="009D21B0">
        <w:rPr>
          <w:rFonts w:ascii="Arial" w:eastAsia="Times New Roman" w:hAnsi="Arial" w:cs="Arial"/>
          <w:color w:val="444444"/>
        </w:rPr>
        <w:t xml:space="preserve"> general al Oficiului Român pentru Drepturile de Autor emite prezenta decizie.</w:t>
      </w:r>
    </w:p>
    <w:p w:rsidR="009D21B0" w:rsidRPr="009D21B0" w:rsidRDefault="009D21B0" w:rsidP="009D21B0">
      <w:pPr>
        <w:spacing w:before="225" w:after="75" w:line="240" w:lineRule="auto"/>
        <w:outlineLvl w:val="3"/>
        <w:rPr>
          <w:rFonts w:ascii="Arial" w:eastAsia="Times New Roman" w:hAnsi="Arial" w:cs="Arial"/>
          <w:b/>
          <w:bCs/>
        </w:rPr>
      </w:pPr>
      <w:r w:rsidRPr="009D21B0">
        <w:rPr>
          <w:rFonts w:ascii="Arial" w:eastAsia="Times New Roman" w:hAnsi="Arial" w:cs="Arial"/>
          <w:b/>
          <w:bCs/>
          <w:color w:val="2A76A7"/>
        </w:rPr>
        <w:lastRenderedPageBreak/>
        <w:t>Art. 1.</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color w:val="444444"/>
        </w:rPr>
        <w:t>Se publică în Monitorul Oficial al României, Partea I, Protocolul încheiat în data de 22 septembrie 2015 între Uniunea Producătorilor de Fonograme din România (UPFR) şi Centrul Român pentru Administrarea Drepturilor Artiştilor Interpreţi (CREDIDAM), pe de o parte, şi Federaţia Patronală a Reţelelor de Comerţ (FPRC), Societatea Comercială Altex România - S.R.L. (ALTEX) şi Societatea Comercială OMV Petrom Marketing - S.R.L. (OMV), pe de altă parte, prevăzut în anexa care face parte integrantă din prezenta decizie.</w:t>
      </w:r>
    </w:p>
    <w:p w:rsidR="009D21B0" w:rsidRPr="009D21B0" w:rsidRDefault="009D21B0" w:rsidP="009D21B0">
      <w:pPr>
        <w:spacing w:before="225" w:after="75" w:line="240" w:lineRule="auto"/>
        <w:outlineLvl w:val="3"/>
        <w:rPr>
          <w:rFonts w:ascii="Arial" w:eastAsia="Times New Roman" w:hAnsi="Arial" w:cs="Arial"/>
          <w:b/>
          <w:bCs/>
        </w:rPr>
      </w:pPr>
      <w:r w:rsidRPr="009D21B0">
        <w:rPr>
          <w:rFonts w:ascii="Arial" w:eastAsia="Times New Roman" w:hAnsi="Arial" w:cs="Arial"/>
          <w:b/>
          <w:bCs/>
          <w:color w:val="2A76A7"/>
        </w:rPr>
        <w:t>Art. 2.</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color w:val="444444"/>
        </w:rPr>
        <w:t>Prezenta decizie se publică în Monitorul Oficial al României, Partea I, şi pe site-ul www.orda.ro.</w:t>
      </w:r>
    </w:p>
    <w:tbl>
      <w:tblPr>
        <w:tblW w:w="5085" w:type="dxa"/>
        <w:jc w:val="center"/>
        <w:tblCellMar>
          <w:top w:w="15" w:type="dxa"/>
          <w:left w:w="15" w:type="dxa"/>
          <w:bottom w:w="15" w:type="dxa"/>
          <w:right w:w="15" w:type="dxa"/>
        </w:tblCellMar>
        <w:tblLook w:val="04A0" w:firstRow="1" w:lastRow="0" w:firstColumn="1" w:lastColumn="0" w:noHBand="0" w:noVBand="1"/>
      </w:tblPr>
      <w:tblGrid>
        <w:gridCol w:w="9"/>
        <w:gridCol w:w="5076"/>
      </w:tblGrid>
      <w:tr w:rsidR="009D21B0" w:rsidRPr="009D21B0" w:rsidTr="009D21B0">
        <w:trPr>
          <w:trHeight w:val="15"/>
          <w:jc w:val="center"/>
        </w:trPr>
        <w:tc>
          <w:tcPr>
            <w:tcW w:w="0" w:type="auto"/>
            <w:tcMar>
              <w:top w:w="0" w:type="dxa"/>
              <w:left w:w="0" w:type="dxa"/>
              <w:bottom w:w="0" w:type="dxa"/>
              <w:right w:w="0" w:type="dxa"/>
            </w:tcMar>
            <w:vAlign w:val="center"/>
            <w:hideMark/>
          </w:tcPr>
          <w:p w:rsidR="009D21B0" w:rsidRPr="009D21B0" w:rsidRDefault="009D21B0" w:rsidP="009D21B0">
            <w:pPr>
              <w:spacing w:after="0" w:line="240" w:lineRule="auto"/>
              <w:rPr>
                <w:rFonts w:ascii="Arial" w:eastAsia="Times New Roman" w:hAnsi="Arial" w:cs="Arial"/>
              </w:rPr>
            </w:pPr>
          </w:p>
        </w:tc>
        <w:tc>
          <w:tcPr>
            <w:tcW w:w="0" w:type="auto"/>
            <w:tcMar>
              <w:top w:w="0" w:type="dxa"/>
              <w:left w:w="0" w:type="dxa"/>
              <w:bottom w:w="0" w:type="dxa"/>
              <w:right w:w="0" w:type="dxa"/>
            </w:tcMar>
            <w:vAlign w:val="center"/>
            <w:hideMark/>
          </w:tcPr>
          <w:p w:rsidR="009D21B0" w:rsidRPr="009D21B0" w:rsidRDefault="009D21B0" w:rsidP="009D21B0">
            <w:pPr>
              <w:spacing w:after="0" w:line="240" w:lineRule="auto"/>
              <w:rPr>
                <w:rFonts w:ascii="Arial" w:eastAsia="Times New Roman" w:hAnsi="Arial" w:cs="Arial"/>
              </w:rPr>
            </w:pPr>
          </w:p>
        </w:tc>
      </w:tr>
      <w:tr w:rsidR="009D21B0" w:rsidRPr="009D21B0" w:rsidTr="009D21B0">
        <w:trPr>
          <w:trHeight w:val="570"/>
          <w:jc w:val="center"/>
        </w:trPr>
        <w:tc>
          <w:tcPr>
            <w:tcW w:w="0" w:type="auto"/>
            <w:tcMar>
              <w:top w:w="0" w:type="dxa"/>
              <w:left w:w="0" w:type="dxa"/>
              <w:bottom w:w="0" w:type="dxa"/>
              <w:right w:w="0" w:type="dxa"/>
            </w:tcMar>
            <w:vAlign w:val="center"/>
            <w:hideMark/>
          </w:tcPr>
          <w:p w:rsidR="009D21B0" w:rsidRPr="009D21B0" w:rsidRDefault="009D21B0" w:rsidP="009D21B0">
            <w:pPr>
              <w:spacing w:after="0" w:line="240" w:lineRule="auto"/>
              <w:rPr>
                <w:rFonts w:ascii="Arial" w:eastAsia="Times New Roman" w:hAnsi="Arial" w:cs="Arial"/>
              </w:rPr>
            </w:pP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rsidR="009D21B0" w:rsidRPr="009D21B0" w:rsidRDefault="009D21B0" w:rsidP="009D21B0">
            <w:pPr>
              <w:spacing w:after="0" w:line="240" w:lineRule="auto"/>
              <w:jc w:val="center"/>
              <w:rPr>
                <w:rFonts w:ascii="Arial" w:eastAsia="Times New Roman" w:hAnsi="Arial" w:cs="Arial"/>
              </w:rPr>
            </w:pPr>
            <w:r w:rsidRPr="009D21B0">
              <w:rPr>
                <w:rFonts w:ascii="Arial" w:eastAsia="Times New Roman" w:hAnsi="Arial" w:cs="Arial"/>
              </w:rPr>
              <w:t>p. Directorul general al Oficiului Român pentru Drepturile de Autor,</w:t>
            </w:r>
            <w:r w:rsidRPr="009D21B0">
              <w:rPr>
                <w:rFonts w:ascii="Arial" w:eastAsia="Times New Roman" w:hAnsi="Arial" w:cs="Arial"/>
              </w:rPr>
              <w:br/>
              <w:t>Irina Lucan-Arjoca</w:t>
            </w:r>
          </w:p>
        </w:tc>
      </w:tr>
    </w:tbl>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color w:val="444444"/>
        </w:rPr>
        <w:t>Bucureşti, 9 octombrie 2015.</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color w:val="444444"/>
        </w:rPr>
        <w:t>Nr. 99.</w:t>
      </w:r>
    </w:p>
    <w:p w:rsidR="009D21B0" w:rsidRPr="009D21B0" w:rsidRDefault="009D21B0" w:rsidP="009D21B0">
      <w:pPr>
        <w:spacing w:after="150" w:line="240" w:lineRule="auto"/>
        <w:jc w:val="right"/>
        <w:outlineLvl w:val="3"/>
        <w:rPr>
          <w:rFonts w:ascii="Arial" w:eastAsia="Times New Roman" w:hAnsi="Arial" w:cs="Arial"/>
          <w:b/>
          <w:bCs/>
        </w:rPr>
      </w:pPr>
      <w:r w:rsidRPr="009D21B0">
        <w:rPr>
          <w:rFonts w:ascii="Arial" w:eastAsia="Times New Roman" w:hAnsi="Arial" w:cs="Arial"/>
          <w:b/>
          <w:bCs/>
          <w:color w:val="2A76A7"/>
        </w:rPr>
        <w:t>ANEXĂ</w:t>
      </w:r>
    </w:p>
    <w:p w:rsidR="009D21B0" w:rsidRPr="009D21B0" w:rsidRDefault="009D21B0" w:rsidP="009D21B0">
      <w:pPr>
        <w:spacing w:after="150" w:line="240" w:lineRule="auto"/>
        <w:jc w:val="center"/>
        <w:outlineLvl w:val="3"/>
        <w:rPr>
          <w:rFonts w:ascii="Arial" w:eastAsia="Times New Roman" w:hAnsi="Arial" w:cs="Arial"/>
          <w:b/>
          <w:bCs/>
        </w:rPr>
      </w:pPr>
      <w:r w:rsidRPr="009D21B0">
        <w:rPr>
          <w:rFonts w:ascii="Arial" w:eastAsia="Times New Roman" w:hAnsi="Arial" w:cs="Arial"/>
          <w:b/>
          <w:bCs/>
          <w:color w:val="48B7E6"/>
        </w:rPr>
        <w:t>PROTOCOL </w:t>
      </w:r>
      <w:r w:rsidRPr="009D21B0">
        <w:rPr>
          <w:rFonts w:ascii="Arial" w:eastAsia="Times New Roman" w:hAnsi="Arial" w:cs="Arial"/>
          <w:b/>
          <w:bCs/>
          <w:color w:val="48B7E6"/>
        </w:rPr>
        <w:br/>
        <w:t>UPFR-CREDIDAM-FPRC-ALTEX-OMV </w:t>
      </w:r>
      <w:r w:rsidRPr="009D21B0">
        <w:rPr>
          <w:rFonts w:ascii="Arial" w:eastAsia="Times New Roman" w:hAnsi="Arial" w:cs="Arial"/>
          <w:b/>
          <w:bCs/>
          <w:color w:val="48B7E6"/>
        </w:rPr>
        <w:br/>
        <w:t>Încheiat astăzi, 22 septembrie 2015</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color w:val="444444"/>
        </w:rPr>
        <w:t>Între:</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color w:val="444444"/>
        </w:rPr>
        <w:t>Uniunea Producătorilor de Fonograme din România (UPFR), cu sediul în bd. N. Titulescu nr. 88B, sectorul 1, Bucureşti, reprezentată de director executiv Mihaela Alexandrina Scrioşteanu,</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color w:val="444444"/>
        </w:rPr>
        <w:t xml:space="preserve">Centrul Român pentru Administrarea Drepturilor Artiştilor Interpreţi (CREDIDAM), cu sediul în str. Jules Michelet nr. 15-17, </w:t>
      </w:r>
      <w:proofErr w:type="gramStart"/>
      <w:r w:rsidRPr="009D21B0">
        <w:rPr>
          <w:rFonts w:ascii="Arial" w:eastAsia="Times New Roman" w:hAnsi="Arial" w:cs="Arial"/>
          <w:color w:val="444444"/>
        </w:rPr>
        <w:t>et</w:t>
      </w:r>
      <w:proofErr w:type="gramEnd"/>
      <w:r w:rsidRPr="009D21B0">
        <w:rPr>
          <w:rFonts w:ascii="Arial" w:eastAsia="Times New Roman" w:hAnsi="Arial" w:cs="Arial"/>
          <w:color w:val="444444"/>
        </w:rPr>
        <w:t xml:space="preserve">. 2, ap. 11, sectorul 1, Bucureşti, reprezentată de director general </w:t>
      </w:r>
      <w:proofErr w:type="gramStart"/>
      <w:r w:rsidRPr="009D21B0">
        <w:rPr>
          <w:rFonts w:ascii="Arial" w:eastAsia="Times New Roman" w:hAnsi="Arial" w:cs="Arial"/>
          <w:color w:val="444444"/>
        </w:rPr>
        <w:t>Ştefan</w:t>
      </w:r>
      <w:proofErr w:type="gramEnd"/>
      <w:r w:rsidRPr="009D21B0">
        <w:rPr>
          <w:rFonts w:ascii="Arial" w:eastAsia="Times New Roman" w:hAnsi="Arial" w:cs="Arial"/>
          <w:color w:val="444444"/>
        </w:rPr>
        <w:t xml:space="preserve"> Gheorghiu,</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color w:val="444444"/>
        </w:rPr>
        <w:t>Federaţia Patronală a Reţelelor de Comerţ (FPRC), cu sediul în Braşov, Calea Bucureşti nr. 231, reprezentată de preşedinte, dl Alexandru Vlad,</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color w:val="444444"/>
        </w:rPr>
        <w:t>Societatea Comercială Altex România - S.R.L., cu sediul social în Piatra-Neamţ, str. G-ral Dăscălescu nr. 15, bl. T1, judeţul Neamţ şi sediul administrativ în Bd. Poligrafiei nr. 1, sectorul 1, Bucureşti, reprezentată de dl Răzvan Popescu, director vânzări,</w:t>
      </w:r>
    </w:p>
    <w:p w:rsidR="009D21B0" w:rsidRPr="009D21B0" w:rsidRDefault="009D21B0" w:rsidP="009D21B0">
      <w:pPr>
        <w:spacing w:after="150" w:line="240" w:lineRule="auto"/>
        <w:rPr>
          <w:rFonts w:ascii="Arial" w:eastAsia="Times New Roman" w:hAnsi="Arial" w:cs="Arial"/>
        </w:rPr>
      </w:pPr>
      <w:proofErr w:type="gramStart"/>
      <w:r w:rsidRPr="009D21B0">
        <w:rPr>
          <w:rFonts w:ascii="Arial" w:eastAsia="Times New Roman" w:hAnsi="Arial" w:cs="Arial"/>
          <w:color w:val="444444"/>
        </w:rPr>
        <w:t>şi</w:t>
      </w:r>
      <w:proofErr w:type="gramEnd"/>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color w:val="444444"/>
        </w:rPr>
        <w:t>Societatea Comercială OMV Petrom Marketing - S.R.L., cu sediul în Str. Coralilor nr. 22, clădirea Infinity, etaj 1, oval B, sectorul 1, reprezentată prin doamna Alina Stoenescu, OMV brand manager, şi dl Mădălin Apostol, public affairs.</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color w:val="444444"/>
        </w:rPr>
        <w:t>Având în vedere Comisia de negocieri a Metodologiei privind remuneraţia datorată artiştilor interpreţi sau executanţi şi producătorilor de fonograme pentru comunicarea publică a fonogramelor de comerţ/fonogramelor publicate în scop comercial sau a reproducerilor acestora, în scop ambiental şi lucrativ, şi tabelele cuprinzând drepturile patrimoniale ale artiştilor interpreţi sau executanţi şi ale producătorilor de fonograme, constituită prin Decizia directorului general al Oficiului Român pentru Drepturile de Autor </w:t>
      </w:r>
      <w:hyperlink r:id="rId29" w:tgtFrame="_blank" w:history="1">
        <w:r w:rsidRPr="009D21B0">
          <w:rPr>
            <w:rFonts w:ascii="Arial" w:eastAsia="Times New Roman" w:hAnsi="Arial" w:cs="Arial"/>
            <w:color w:val="1A86B6"/>
            <w:u w:val="single"/>
          </w:rPr>
          <w:t>nr. 65/2015</w:t>
        </w:r>
      </w:hyperlink>
      <w:r w:rsidRPr="009D21B0">
        <w:rPr>
          <w:rFonts w:ascii="Arial" w:eastAsia="Times New Roman" w:hAnsi="Arial" w:cs="Arial"/>
          <w:color w:val="444444"/>
        </w:rPr>
        <w:t>, publicată în Monitorul Oficial al României, Partea I, nr. 458 din 25 iunie 2015, modificată prin Decizia directorului general al Oficiului Român pentru Drepturile de Autor </w:t>
      </w:r>
      <w:hyperlink r:id="rId30" w:tgtFrame="_blank" w:history="1">
        <w:r w:rsidRPr="009D21B0">
          <w:rPr>
            <w:rFonts w:ascii="Arial" w:eastAsia="Times New Roman" w:hAnsi="Arial" w:cs="Arial"/>
            <w:color w:val="1A86B6"/>
            <w:u w:val="single"/>
          </w:rPr>
          <w:t>nr. 76/2015</w:t>
        </w:r>
      </w:hyperlink>
      <w:r w:rsidRPr="009D21B0">
        <w:rPr>
          <w:rFonts w:ascii="Arial" w:eastAsia="Times New Roman" w:hAnsi="Arial" w:cs="Arial"/>
          <w:color w:val="444444"/>
        </w:rPr>
        <w:t xml:space="preserve"> privind constituirea comisiei de negociere a metodologiei, publicată în Monitorul Oficial al României, Partea I, nr. 542 din 21 </w:t>
      </w:r>
      <w:r w:rsidRPr="009D21B0">
        <w:rPr>
          <w:rFonts w:ascii="Arial" w:eastAsia="Times New Roman" w:hAnsi="Arial" w:cs="Arial"/>
          <w:color w:val="444444"/>
        </w:rPr>
        <w:lastRenderedPageBreak/>
        <w:t>iulie 2015, şi procesele-verbale de negociere încheiate în data de 20 iulie 2015, 24 iulie 2015, 30 iulie 2015, respectiv 18 august 2015, precum şi faptul că UPFR este organismul de gestiune colectivă reprezentativ pentru categoria producătorilor de fonograme, CREDIDAM este organismul de gestiune colectivă reprezentativ pentru categoria artiştilor interpreţi şi/sau executanţi, FPRC este asociaţia reprezentativă pentru categoria utilizatorilor care deţin spaţii comerciale (lanţuri de magazine) în România, iar Societatea Comercială Altex România - S.R.L. şi Societatea Comercială OMV Petrom Marketing - S.R.L. sunt utilizatori majori în sensul art. 131 alin. (2) </w:t>
      </w:r>
      <w:hyperlink r:id="rId31" w:anchor="p-27317462" w:tgtFrame="_blank" w:history="1">
        <w:proofErr w:type="gramStart"/>
        <w:r w:rsidRPr="009D21B0">
          <w:rPr>
            <w:rFonts w:ascii="Arial" w:eastAsia="Times New Roman" w:hAnsi="Arial" w:cs="Arial"/>
            <w:color w:val="1A86B6"/>
            <w:u w:val="single"/>
          </w:rPr>
          <w:t>lit</w:t>
        </w:r>
        <w:proofErr w:type="gramEnd"/>
        <w:r w:rsidRPr="009D21B0">
          <w:rPr>
            <w:rFonts w:ascii="Arial" w:eastAsia="Times New Roman" w:hAnsi="Arial" w:cs="Arial"/>
            <w:color w:val="1A86B6"/>
            <w:u w:val="single"/>
          </w:rPr>
          <w:t>. b)</w:t>
        </w:r>
      </w:hyperlink>
      <w:r w:rsidRPr="009D21B0">
        <w:rPr>
          <w:rFonts w:ascii="Arial" w:eastAsia="Times New Roman" w:hAnsi="Arial" w:cs="Arial"/>
          <w:color w:val="444444"/>
        </w:rPr>
        <w:t> </w:t>
      </w:r>
      <w:proofErr w:type="gramStart"/>
      <w:r w:rsidRPr="009D21B0">
        <w:rPr>
          <w:rFonts w:ascii="Arial" w:eastAsia="Times New Roman" w:hAnsi="Arial" w:cs="Arial"/>
          <w:color w:val="444444"/>
        </w:rPr>
        <w:t>din</w:t>
      </w:r>
      <w:proofErr w:type="gramEnd"/>
      <w:r w:rsidRPr="009D21B0">
        <w:rPr>
          <w:rFonts w:ascii="Arial" w:eastAsia="Times New Roman" w:hAnsi="Arial" w:cs="Arial"/>
          <w:color w:val="444444"/>
        </w:rPr>
        <w:t xml:space="preserve"> Legea nr. 8/1996 privind dreptul de autor şi drepturile conexe, cu modificările şi completările ulterioare, cele cinci părţi fiind eligibile pentru a participa în cadrul comisiei de negociere a metodologiei sus-menţionate, întocmai procedurilor stabilite de lege,</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color w:val="444444"/>
        </w:rPr>
        <w:t>în vederea stabilirii unor remuneraţii echitabile pentru comunicarea publică a fonogramelor de comerţ şi a fonogramelor publicate în scop comercial, precum şi a prestaţiilor artistice din domeniul audiovizual, în incinta spaţiilor comerciale,</w:t>
      </w:r>
    </w:p>
    <w:p w:rsidR="009D21B0" w:rsidRPr="009D21B0" w:rsidRDefault="009D21B0" w:rsidP="009D21B0">
      <w:pPr>
        <w:spacing w:after="150" w:line="240" w:lineRule="auto"/>
        <w:rPr>
          <w:rFonts w:ascii="Arial" w:eastAsia="Times New Roman" w:hAnsi="Arial" w:cs="Arial"/>
        </w:rPr>
      </w:pPr>
      <w:proofErr w:type="gramStart"/>
      <w:r w:rsidRPr="009D21B0">
        <w:rPr>
          <w:rFonts w:ascii="Arial" w:eastAsia="Times New Roman" w:hAnsi="Arial" w:cs="Arial"/>
          <w:color w:val="444444"/>
        </w:rPr>
        <w:t>părţile</w:t>
      </w:r>
      <w:proofErr w:type="gramEnd"/>
      <w:r w:rsidRPr="009D21B0">
        <w:rPr>
          <w:rFonts w:ascii="Arial" w:eastAsia="Times New Roman" w:hAnsi="Arial" w:cs="Arial"/>
          <w:color w:val="444444"/>
        </w:rPr>
        <w:t xml:space="preserve"> au convenit încheierea prezentului protocol privind textul metodologiei sus-menţionate şi conţinutul formei pct. B, urmând ca prezenta înţelegere a părţilor să facă parte integrantă fie din Protocolul privind stabilirea metodologiei sus-menţionate, în conformitate cu art. 131</w:t>
      </w:r>
      <w:r w:rsidRPr="009D21B0">
        <w:rPr>
          <w:rFonts w:ascii="Arial" w:eastAsia="Times New Roman" w:hAnsi="Arial" w:cs="Arial"/>
          <w:color w:val="444444"/>
          <w:vertAlign w:val="superscript"/>
        </w:rPr>
        <w:t>2</w:t>
      </w:r>
      <w:r w:rsidRPr="009D21B0">
        <w:rPr>
          <w:rFonts w:ascii="Arial" w:eastAsia="Times New Roman" w:hAnsi="Arial" w:cs="Arial"/>
          <w:color w:val="444444"/>
        </w:rPr>
        <w:t> </w:t>
      </w:r>
      <w:hyperlink r:id="rId32" w:anchor="p-27317468" w:tgtFrame="_blank" w:history="1">
        <w:r w:rsidRPr="009D21B0">
          <w:rPr>
            <w:rFonts w:ascii="Arial" w:eastAsia="Times New Roman" w:hAnsi="Arial" w:cs="Arial"/>
            <w:color w:val="1A86B6"/>
            <w:u w:val="single"/>
          </w:rPr>
          <w:t>alin. (2)</w:t>
        </w:r>
      </w:hyperlink>
      <w:r w:rsidRPr="009D21B0">
        <w:rPr>
          <w:rFonts w:ascii="Arial" w:eastAsia="Times New Roman" w:hAnsi="Arial" w:cs="Arial"/>
          <w:color w:val="444444"/>
        </w:rPr>
        <w:t> </w:t>
      </w:r>
      <w:proofErr w:type="gramStart"/>
      <w:r w:rsidRPr="009D21B0">
        <w:rPr>
          <w:rFonts w:ascii="Arial" w:eastAsia="Times New Roman" w:hAnsi="Arial" w:cs="Arial"/>
          <w:color w:val="444444"/>
        </w:rPr>
        <w:t>din</w:t>
      </w:r>
      <w:proofErr w:type="gramEnd"/>
      <w:r w:rsidRPr="009D21B0">
        <w:rPr>
          <w:rFonts w:ascii="Arial" w:eastAsia="Times New Roman" w:hAnsi="Arial" w:cs="Arial"/>
          <w:color w:val="444444"/>
        </w:rPr>
        <w:t xml:space="preserve"> Legea nr. 8/1996, cu modificările şi completările ulterioare, fie, în cazul iniţierii arbitrajului de către una din părţile comisiei de negociere, în baza art. 131</w:t>
      </w:r>
      <w:r w:rsidRPr="009D21B0">
        <w:rPr>
          <w:rFonts w:ascii="Arial" w:eastAsia="Times New Roman" w:hAnsi="Arial" w:cs="Arial"/>
          <w:color w:val="444444"/>
          <w:vertAlign w:val="superscript"/>
        </w:rPr>
        <w:t>2</w:t>
      </w:r>
      <w:r w:rsidRPr="009D21B0">
        <w:rPr>
          <w:rFonts w:ascii="Arial" w:eastAsia="Times New Roman" w:hAnsi="Arial" w:cs="Arial"/>
          <w:color w:val="444444"/>
        </w:rPr>
        <w:t> </w:t>
      </w:r>
      <w:hyperlink r:id="rId33" w:anchor="p-29506756" w:tgtFrame="_blank" w:history="1">
        <w:r w:rsidRPr="009D21B0">
          <w:rPr>
            <w:rFonts w:ascii="Arial" w:eastAsia="Times New Roman" w:hAnsi="Arial" w:cs="Arial"/>
            <w:color w:val="1A86B6"/>
            <w:u w:val="single"/>
          </w:rPr>
          <w:t>alin. (3)</w:t>
        </w:r>
      </w:hyperlink>
      <w:r w:rsidRPr="009D21B0">
        <w:rPr>
          <w:rFonts w:ascii="Arial" w:eastAsia="Times New Roman" w:hAnsi="Arial" w:cs="Arial"/>
          <w:color w:val="444444"/>
        </w:rPr>
        <w:t> </w:t>
      </w:r>
      <w:proofErr w:type="gramStart"/>
      <w:r w:rsidRPr="009D21B0">
        <w:rPr>
          <w:rFonts w:ascii="Arial" w:eastAsia="Times New Roman" w:hAnsi="Arial" w:cs="Arial"/>
          <w:color w:val="444444"/>
        </w:rPr>
        <w:t>şi</w:t>
      </w:r>
      <w:proofErr w:type="gramEnd"/>
      <w:r w:rsidRPr="009D21B0">
        <w:rPr>
          <w:rFonts w:ascii="Arial" w:eastAsia="Times New Roman" w:hAnsi="Arial" w:cs="Arial"/>
          <w:color w:val="444444"/>
        </w:rPr>
        <w:t xml:space="preserve"> următoarele din Legea nr. 8/1996, cu modificările şi completările ulterioare, </w:t>
      </w:r>
      <w:proofErr w:type="gramStart"/>
      <w:r w:rsidRPr="009D21B0">
        <w:rPr>
          <w:rFonts w:ascii="Arial" w:eastAsia="Times New Roman" w:hAnsi="Arial" w:cs="Arial"/>
          <w:color w:val="444444"/>
        </w:rPr>
        <w:t>să</w:t>
      </w:r>
      <w:proofErr w:type="gramEnd"/>
      <w:r w:rsidRPr="009D21B0">
        <w:rPr>
          <w:rFonts w:ascii="Arial" w:eastAsia="Times New Roman" w:hAnsi="Arial" w:cs="Arial"/>
          <w:color w:val="444444"/>
        </w:rPr>
        <w:t xml:space="preserve"> facă dovada înţelegerii părţilor pentru segmentul spaţiilor comerciale (în privinţa pct. B din metodologie), după cum urmează:</w:t>
      </w:r>
    </w:p>
    <w:p w:rsidR="009D21B0" w:rsidRPr="009D21B0" w:rsidRDefault="009D21B0" w:rsidP="009D21B0">
      <w:pPr>
        <w:spacing w:after="150" w:line="240" w:lineRule="auto"/>
        <w:jc w:val="center"/>
        <w:rPr>
          <w:rFonts w:ascii="Arial" w:eastAsia="Times New Roman" w:hAnsi="Arial" w:cs="Arial"/>
        </w:rPr>
      </w:pPr>
      <w:r w:rsidRPr="009D21B0">
        <w:rPr>
          <w:rFonts w:ascii="Arial" w:eastAsia="Times New Roman" w:hAnsi="Arial" w:cs="Arial"/>
          <w:color w:val="444444"/>
        </w:rPr>
        <w:t>METODOLOGIA </w:t>
      </w:r>
      <w:r w:rsidRPr="009D21B0">
        <w:rPr>
          <w:rFonts w:ascii="Arial" w:eastAsia="Times New Roman" w:hAnsi="Arial" w:cs="Arial"/>
          <w:color w:val="444444"/>
        </w:rPr>
        <w:br/>
        <w:t>privind remuneraţia datorată artiştilor interpreţi sau executanţi şi producătorilor de fonograme pentru comunicarea publică a fonogramelor de comerţ/fonogramelor publicate în scop comercial sau a reproducerilor acestora, precum şi/sau a prestaţiilor artistice din domeniul audiovizual, în scop ambiental şi lucrativ, şi tabelele cuprinzând drepturile patrimoniale ale artiştilor interpreţi sau executanţi pentru fonograme şi pentru audiovizual şi ale producătorilor de fonograme, prin gestiune colectivă obligatorie</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b/>
          <w:bCs/>
          <w:color w:val="222222"/>
        </w:rPr>
        <w:t>1.</w:t>
      </w:r>
      <w:r w:rsidRPr="009D21B0">
        <w:rPr>
          <w:rFonts w:ascii="Arial" w:eastAsia="Times New Roman" w:hAnsi="Arial" w:cs="Arial"/>
        </w:rPr>
        <w:t> </w:t>
      </w:r>
      <w:r w:rsidRPr="009D21B0">
        <w:rPr>
          <w:rFonts w:ascii="Arial" w:eastAsia="Times New Roman" w:hAnsi="Arial" w:cs="Arial"/>
          <w:color w:val="444444"/>
        </w:rPr>
        <w:t>Prin utilizator, în sensul prezentei metodologii, se înţelege persoana fizică autorizată (PFA, II etc.) sau persoana juridică care deţine ori foloseşte cu orice titlu (drept de proprietate, administrare, închiriere, subînchiriere, comodat, concesiune, leasing etc.) spaţii închise sau deschise, în care sunt instalate ori deţinute aparate sau orice alte mijloace mecanice, electronice, digitale, cum ar fi aparatură de redare a înregistrărilor sonore, receptoare radio ori televizoare, echipament informatic, instalaţii de amplificare şi orice alte aparate ce permit recepţia, redarea sau difuzarea sunetelor ori imaginilor însoţite de sunet, spaţii în care are acces publicul.</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b/>
          <w:bCs/>
          <w:color w:val="222222"/>
        </w:rPr>
        <w:t>2.1.</w:t>
      </w:r>
      <w:r w:rsidRPr="009D21B0">
        <w:rPr>
          <w:rFonts w:ascii="Arial" w:eastAsia="Times New Roman" w:hAnsi="Arial" w:cs="Arial"/>
        </w:rPr>
        <w:t> </w:t>
      </w:r>
      <w:r w:rsidRPr="009D21B0">
        <w:rPr>
          <w:rFonts w:ascii="Arial" w:eastAsia="Times New Roman" w:hAnsi="Arial" w:cs="Arial"/>
          <w:color w:val="444444"/>
        </w:rPr>
        <w:t>Utilizatorii care comunică public fonograme de comerţ/fonograme publicate în scop comercial sau reproduceri ale acestora, precum şi/sau prestaţii artistice din domeniul audiovizual au obligaţia ca înaintea oricărei utilizări să obţină autorizaţia-licenţă neexclusivă din partea organismelor de gestiune colectivă abilitate, în schimbul remuneraţiilor prevăzute în tabelele din prezenta metodologie.</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color w:val="444444"/>
        </w:rPr>
        <w:t xml:space="preserve">Utilizatorul are obligaţia de a obţine din partea organismelor de gestiune colectoare ale drepturilor artiştilor interpreţi sau executanţi - Centrul Român pentru Administrarea Drepturilor Artiştilor Interpreţi - CREDIDAM, respectiv ale producătorilor de fonograme - Uniunea Producătorilor de Fonograme din România - UPFR, conform reglementărilor legale în vigoare, autorizaţii-licenţe neexclusive pentru comunicarea publică a fonogramelor de comerţ/fonogramelor publicate în scop comercial sau a reproducerilor acestora şi/sau a prestaţiilor artistice din domeniul audiovizual, anterior începerii activităţii de comunicare publică </w:t>
      </w:r>
      <w:r w:rsidRPr="009D21B0">
        <w:rPr>
          <w:rFonts w:ascii="Arial" w:eastAsia="Times New Roman" w:hAnsi="Arial" w:cs="Arial"/>
          <w:color w:val="444444"/>
        </w:rPr>
        <w:lastRenderedPageBreak/>
        <w:t>a fonogramelor de comerţ/fonogramelor publicate în scop comercial sau a reproducerilor acestora şi/sau a prestaţiilor artistice din domeniul audiovizual, în schimbul plăţii unei remuneraţii, indiferent de durata efectivă a comunicării publice.</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color w:val="444444"/>
        </w:rPr>
        <w:t>Se consideră utilizare pentru proba tehnică de suporturi sau aparate utilizarea fonogramelor de comerţ/fonogramelor publicate în scop comercial ori a reproducerilor acestora şi/sau a prestaţiilor artistice din domeniul audiovizual în prezenţa clientului care a solicitat o astfel de testare, prin intermediul unui aparat audio şi/sau audiovideo oferit spre vânzare şi supus testării. Nu reprezintă probă tehnică, ci utilizare în scop ambiental a fonogramelor de comerţ/fonogramelor publicate în scop comercial ori a reproducerilor acestora şi/sau a prestaţiilor artistice din domeniul audiovizual, menţinerea în stare de funcţionare a unuia sau mai multor aparate în incinta unităţii comerciale ori în afara acesteia. Pentru proba tehnică nu se datorează remuneraţie.</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b/>
          <w:bCs/>
          <w:color w:val="222222"/>
        </w:rPr>
        <w:t>2.2.</w:t>
      </w:r>
      <w:r w:rsidRPr="009D21B0">
        <w:rPr>
          <w:rFonts w:ascii="Arial" w:eastAsia="Times New Roman" w:hAnsi="Arial" w:cs="Arial"/>
        </w:rPr>
        <w:t> </w:t>
      </w:r>
      <w:r w:rsidRPr="009D21B0">
        <w:rPr>
          <w:rFonts w:ascii="Arial" w:eastAsia="Times New Roman" w:hAnsi="Arial" w:cs="Arial"/>
          <w:color w:val="444444"/>
        </w:rPr>
        <w:t>Eliberarea autorizaţiei-licenţă neexclusive pentru comunicarea publică a fonogramelor de comerţ/fonogramelor publicate în scop comercial sau a reproducerilor acestora şi/sau a prestaţiilor artistice din domeniul audiovizual se solicită de către utilizator cu cel puţin 3 zile calendaristice anterior începerii activităţii.</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b/>
          <w:bCs/>
          <w:color w:val="222222"/>
        </w:rPr>
        <w:t>2.3.</w:t>
      </w:r>
      <w:r w:rsidRPr="009D21B0">
        <w:rPr>
          <w:rFonts w:ascii="Arial" w:eastAsia="Times New Roman" w:hAnsi="Arial" w:cs="Arial"/>
        </w:rPr>
        <w:t> </w:t>
      </w:r>
      <w:r w:rsidRPr="009D21B0">
        <w:rPr>
          <w:rFonts w:ascii="Arial" w:eastAsia="Times New Roman" w:hAnsi="Arial" w:cs="Arial"/>
          <w:color w:val="444444"/>
        </w:rPr>
        <w:t>Pentru eliberarea autorizaţiilor-licenţă neexclusive sau pentru determinarea cuantumului remuneraţiilor datorate, organismele de gestiune colectivă colectoare, desemnate conform reglementărilor în vigoare, pentru drepturile artiştilor interpreţi ori executanţi şi ale producătorilor de fonograme pot solicita utilizatorului, iar utilizatorul este obligat să pună la dispoziţia acestora, în termen de 10 zile de la solicitare, copii conforme ale următoarelor documente:</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b/>
          <w:bCs/>
          <w:color w:val="222222"/>
        </w:rPr>
        <w:t>a)</w:t>
      </w:r>
      <w:r w:rsidRPr="009D21B0">
        <w:rPr>
          <w:rFonts w:ascii="Arial" w:eastAsia="Times New Roman" w:hAnsi="Arial" w:cs="Arial"/>
        </w:rPr>
        <w:t> </w:t>
      </w:r>
      <w:proofErr w:type="gramStart"/>
      <w:r w:rsidRPr="009D21B0">
        <w:rPr>
          <w:rFonts w:ascii="Arial" w:eastAsia="Times New Roman" w:hAnsi="Arial" w:cs="Arial"/>
          <w:color w:val="444444"/>
        </w:rPr>
        <w:t>certificatul</w:t>
      </w:r>
      <w:proofErr w:type="gramEnd"/>
      <w:r w:rsidRPr="009D21B0">
        <w:rPr>
          <w:rFonts w:ascii="Arial" w:eastAsia="Times New Roman" w:hAnsi="Arial" w:cs="Arial"/>
          <w:color w:val="444444"/>
        </w:rPr>
        <w:t xml:space="preserve"> de înmatriculare la oficiul registrului comerţului (pentru persoanele juridice), respectiv documentul de autorizare a persoanei fizice autorizate (PFA, II, orice formă de organizare a persoanelor fizice etc.);</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b/>
          <w:bCs/>
          <w:color w:val="222222"/>
        </w:rPr>
        <w:t>b)</w:t>
      </w:r>
      <w:r w:rsidRPr="009D21B0">
        <w:rPr>
          <w:rFonts w:ascii="Arial" w:eastAsia="Times New Roman" w:hAnsi="Arial" w:cs="Arial"/>
        </w:rPr>
        <w:t> </w:t>
      </w:r>
      <w:proofErr w:type="gramStart"/>
      <w:r w:rsidRPr="009D21B0">
        <w:rPr>
          <w:rFonts w:ascii="Arial" w:eastAsia="Times New Roman" w:hAnsi="Arial" w:cs="Arial"/>
          <w:color w:val="444444"/>
        </w:rPr>
        <w:t>orice</w:t>
      </w:r>
      <w:proofErr w:type="gramEnd"/>
      <w:r w:rsidRPr="009D21B0">
        <w:rPr>
          <w:rFonts w:ascii="Arial" w:eastAsia="Times New Roman" w:hAnsi="Arial" w:cs="Arial"/>
          <w:color w:val="444444"/>
        </w:rPr>
        <w:t xml:space="preserve"> document justificativ din care să reiasă suprafaţa în care se difuzează fonograme/prestaţii artistice în domeniul audiovizual;</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b/>
          <w:bCs/>
          <w:color w:val="222222"/>
        </w:rPr>
        <w:t>c)</w:t>
      </w:r>
      <w:r w:rsidRPr="009D21B0">
        <w:rPr>
          <w:rFonts w:ascii="Arial" w:eastAsia="Times New Roman" w:hAnsi="Arial" w:cs="Arial"/>
        </w:rPr>
        <w:t> </w:t>
      </w:r>
      <w:proofErr w:type="gramStart"/>
      <w:r w:rsidRPr="009D21B0">
        <w:rPr>
          <w:rFonts w:ascii="Arial" w:eastAsia="Times New Roman" w:hAnsi="Arial" w:cs="Arial"/>
          <w:color w:val="444444"/>
        </w:rPr>
        <w:t>certificatul</w:t>
      </w:r>
      <w:proofErr w:type="gramEnd"/>
      <w:r w:rsidRPr="009D21B0">
        <w:rPr>
          <w:rFonts w:ascii="Arial" w:eastAsia="Times New Roman" w:hAnsi="Arial" w:cs="Arial"/>
          <w:color w:val="444444"/>
        </w:rPr>
        <w:t xml:space="preserve"> de clasificare emis de Autoritatea Naţională pentru Turism sau de către autoritatea competentă ori dovada depunerii dosarului de clasificare (în cazul structurilor de primire cu destinaţie de cazare turistică);</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b/>
          <w:bCs/>
          <w:color w:val="222222"/>
        </w:rPr>
        <w:t>d)</w:t>
      </w:r>
      <w:r w:rsidRPr="009D21B0">
        <w:rPr>
          <w:rFonts w:ascii="Arial" w:eastAsia="Times New Roman" w:hAnsi="Arial" w:cs="Arial"/>
        </w:rPr>
        <w:t> </w:t>
      </w:r>
      <w:proofErr w:type="gramStart"/>
      <w:r w:rsidRPr="009D21B0">
        <w:rPr>
          <w:rFonts w:ascii="Arial" w:eastAsia="Times New Roman" w:hAnsi="Arial" w:cs="Arial"/>
          <w:color w:val="444444"/>
        </w:rPr>
        <w:t>certificatele</w:t>
      </w:r>
      <w:proofErr w:type="gramEnd"/>
      <w:r w:rsidRPr="009D21B0">
        <w:rPr>
          <w:rFonts w:ascii="Arial" w:eastAsia="Times New Roman" w:hAnsi="Arial" w:cs="Arial"/>
          <w:color w:val="444444"/>
        </w:rPr>
        <w:t xml:space="preserve"> de clasificare a mijloacelor de transport de persoane deţinute cu orice titlu, licenţele de transport, eliberate pentru fiecare mijloc de transport deţinut, contractele de atribuire în gestiune delegată a serviciilor de transport în regim de taxi sau de închiriere (în cazul transportatorilor autorizaţi).</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b/>
          <w:bCs/>
          <w:color w:val="222222"/>
        </w:rPr>
        <w:t>2.4.</w:t>
      </w:r>
      <w:r w:rsidRPr="009D21B0">
        <w:rPr>
          <w:rFonts w:ascii="Arial" w:eastAsia="Times New Roman" w:hAnsi="Arial" w:cs="Arial"/>
        </w:rPr>
        <w:t> </w:t>
      </w:r>
      <w:r w:rsidRPr="009D21B0">
        <w:rPr>
          <w:rFonts w:ascii="Arial" w:eastAsia="Times New Roman" w:hAnsi="Arial" w:cs="Arial"/>
          <w:color w:val="444444"/>
        </w:rPr>
        <w:t>Autorizaţia-licenţă neexclusivă se eliberează pentru o perioadă de 3 luni/6 luni/12 luni calendaristice sau pentru o perioadă sezonieră specificată de utilizator, putând fi prelungită pe perioade succesive condiţionat de plata remuneraţiei datorate.</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color w:val="444444"/>
        </w:rPr>
        <w:t>Autorizaţia-licenţă neexclusivă se eliberează în baza declaraţiei pe propria răspundere a utilizatorului (reprezentant legal sau împuternicit) ori a contractului încheiat între utilizator şi organismul de gestiune colectivă a drepturilor conexe ale artiştilor interpreţi sau executanţi, respectiv între utilizator şi organismul de gestiune colectivă a drepturilor producătorilor de fonograme în vederea obţinerii autorizaţiei-licenţă neexclusive.</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color w:val="444444"/>
        </w:rPr>
        <w:t xml:space="preserve">Autorizaţia-licenţă neexclusivă pentru utilizarea fonogramelor de comerţ/fonogramelor publicate în scop comercial sau a reproducerilor acestora şi/sau a prestaţiilor artistice din domeniul audiovizual în scop lucrativ, în cadrul activităţilor enumerate la tabelul de la pct. I1, se </w:t>
      </w:r>
      <w:r w:rsidRPr="009D21B0">
        <w:rPr>
          <w:rFonts w:ascii="Arial" w:eastAsia="Times New Roman" w:hAnsi="Arial" w:cs="Arial"/>
          <w:color w:val="444444"/>
        </w:rPr>
        <w:lastRenderedPageBreak/>
        <w:t>eliberează pentru fiecare eveniment/manifestaţie/spectacol/turneu/campanie sau altă activitate asimilată acestora.</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b/>
          <w:bCs/>
          <w:color w:val="222222"/>
        </w:rPr>
        <w:t>2.5.</w:t>
      </w:r>
      <w:r w:rsidRPr="009D21B0">
        <w:rPr>
          <w:rFonts w:ascii="Arial" w:eastAsia="Times New Roman" w:hAnsi="Arial" w:cs="Arial"/>
        </w:rPr>
        <w:t> </w:t>
      </w:r>
      <w:r w:rsidRPr="009D21B0">
        <w:rPr>
          <w:rFonts w:ascii="Arial" w:eastAsia="Times New Roman" w:hAnsi="Arial" w:cs="Arial"/>
          <w:color w:val="444444"/>
        </w:rPr>
        <w:t xml:space="preserve">Autorizaţia-licenţă neexclusivă </w:t>
      </w:r>
      <w:proofErr w:type="gramStart"/>
      <w:r w:rsidRPr="009D21B0">
        <w:rPr>
          <w:rFonts w:ascii="Arial" w:eastAsia="Times New Roman" w:hAnsi="Arial" w:cs="Arial"/>
          <w:color w:val="444444"/>
        </w:rPr>
        <w:t>este</w:t>
      </w:r>
      <w:proofErr w:type="gramEnd"/>
      <w:r w:rsidRPr="009D21B0">
        <w:rPr>
          <w:rFonts w:ascii="Arial" w:eastAsia="Times New Roman" w:hAnsi="Arial" w:cs="Arial"/>
          <w:color w:val="444444"/>
        </w:rPr>
        <w:t xml:space="preserve"> valabilă numai dacă aceasta este însoţită de documentele de plată a remuneraţiei echitabile stabilite prin tabelele care fac parte integrantă din prezenta metodologie.</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b/>
          <w:bCs/>
          <w:color w:val="222222"/>
        </w:rPr>
        <w:t>2.6.</w:t>
      </w:r>
      <w:r w:rsidRPr="009D21B0">
        <w:rPr>
          <w:rFonts w:ascii="Arial" w:eastAsia="Times New Roman" w:hAnsi="Arial" w:cs="Arial"/>
        </w:rPr>
        <w:t> </w:t>
      </w:r>
      <w:r w:rsidRPr="009D21B0">
        <w:rPr>
          <w:rFonts w:ascii="Arial" w:eastAsia="Times New Roman" w:hAnsi="Arial" w:cs="Arial"/>
          <w:color w:val="444444"/>
        </w:rPr>
        <w:t xml:space="preserve">Autorizaţia-licenţă neexclusivă </w:t>
      </w:r>
      <w:proofErr w:type="gramStart"/>
      <w:r w:rsidRPr="009D21B0">
        <w:rPr>
          <w:rFonts w:ascii="Arial" w:eastAsia="Times New Roman" w:hAnsi="Arial" w:cs="Arial"/>
          <w:color w:val="444444"/>
        </w:rPr>
        <w:t>este</w:t>
      </w:r>
      <w:proofErr w:type="gramEnd"/>
      <w:r w:rsidRPr="009D21B0">
        <w:rPr>
          <w:rFonts w:ascii="Arial" w:eastAsia="Times New Roman" w:hAnsi="Arial" w:cs="Arial"/>
          <w:color w:val="444444"/>
        </w:rPr>
        <w:t xml:space="preserve"> nominală şi nu poate fi transmisă unui terţ prin sublicenţiere.</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b/>
          <w:bCs/>
          <w:color w:val="222222"/>
        </w:rPr>
        <w:t>2.7.</w:t>
      </w:r>
      <w:r w:rsidRPr="009D21B0">
        <w:rPr>
          <w:rFonts w:ascii="Arial" w:eastAsia="Times New Roman" w:hAnsi="Arial" w:cs="Arial"/>
        </w:rPr>
        <w:t> </w:t>
      </w:r>
      <w:r w:rsidRPr="009D21B0">
        <w:rPr>
          <w:rFonts w:ascii="Arial" w:eastAsia="Times New Roman" w:hAnsi="Arial" w:cs="Arial"/>
          <w:color w:val="444444"/>
        </w:rPr>
        <w:t>Încetarea valabilităţii autorizaţiei-licenţă neexclusive, ca urmare a încetării activităţii, a suspendării temporare a activităţii desfăşurate de utilizator sau a încetării comunicării publice a fonogramelor de comerţ/fonogramelor publicate în scop comercial ori a reproducerilor acestora şi/sau a prestaţiilor artistice din domeniul audiovizual, operează în condiţiile în care, cu cel puţin 15 zile calendaristice înainte de încetarea ori suspendarea temporară a activităţii sau a încetării comunicării publice, utilizatorul comunică organismului de gestiune colectivă a drepturilor conexe ale artiştilor interpreţi ori executanţi, respectiv ale producătorilor de fonograme care au eliberat autorizaţia-licenţă neexclusivă o declaraţie pe propria răspundere, semnată şi ştampilată de reprezentantul legal al utilizatorului, care atestă data încetării ori a suspendării temporare a activităţii desfăşurate sau a încetării comunicării publice.</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color w:val="444444"/>
        </w:rPr>
        <w:t>În cazul în care utilizatorul nu înaintează declaraţia pe propria răspundere privind încetarea, suspendarea temporară a activităţii sau încetarea comunicării publice a fonogramelor de comerţ/fonogramelor publicate în scop comercial sau a reproducerilor acestora şi/sau a prestaţiilor artistice din domeniul audiovizual în termenul anterior indicat, acesta datorează în continuare remuneraţiile stabilite prin prezenta metodologie, conform autorizaţiei-licenţă neexclusive, fără a putea invoca o eventuală încetare a comunicării publice.</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color w:val="444444"/>
        </w:rPr>
        <w:t xml:space="preserve">În cazul în care utilizatorul </w:t>
      </w:r>
      <w:proofErr w:type="gramStart"/>
      <w:r w:rsidRPr="009D21B0">
        <w:rPr>
          <w:rFonts w:ascii="Arial" w:eastAsia="Times New Roman" w:hAnsi="Arial" w:cs="Arial"/>
          <w:color w:val="444444"/>
        </w:rPr>
        <w:t>a</w:t>
      </w:r>
      <w:proofErr w:type="gramEnd"/>
      <w:r w:rsidRPr="009D21B0">
        <w:rPr>
          <w:rFonts w:ascii="Arial" w:eastAsia="Times New Roman" w:hAnsi="Arial" w:cs="Arial"/>
          <w:color w:val="444444"/>
        </w:rPr>
        <w:t xml:space="preserve"> achitat în avans remuneraţia pentru spaţii în care ulterior şi-a încetat comunicarea publică şi acest fapt a fost comunicat către organismul de gestiune colectivă în condiţiile alin. 1, remuneraţia corespunzătoare acestei perioade </w:t>
      </w:r>
      <w:proofErr w:type="gramStart"/>
      <w:r w:rsidRPr="009D21B0">
        <w:rPr>
          <w:rFonts w:ascii="Arial" w:eastAsia="Times New Roman" w:hAnsi="Arial" w:cs="Arial"/>
          <w:color w:val="444444"/>
        </w:rPr>
        <w:t>va</w:t>
      </w:r>
      <w:proofErr w:type="gramEnd"/>
      <w:r w:rsidRPr="009D21B0">
        <w:rPr>
          <w:rFonts w:ascii="Arial" w:eastAsia="Times New Roman" w:hAnsi="Arial" w:cs="Arial"/>
          <w:color w:val="444444"/>
        </w:rPr>
        <w:t xml:space="preserve"> fi restituită utilizatorului.</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b/>
          <w:bCs/>
          <w:color w:val="222222"/>
        </w:rPr>
        <w:t>2.8.</w:t>
      </w:r>
      <w:r w:rsidRPr="009D21B0">
        <w:rPr>
          <w:rFonts w:ascii="Arial" w:eastAsia="Times New Roman" w:hAnsi="Arial" w:cs="Arial"/>
        </w:rPr>
        <w:t> </w:t>
      </w:r>
      <w:r w:rsidRPr="009D21B0">
        <w:rPr>
          <w:rFonts w:ascii="Arial" w:eastAsia="Times New Roman" w:hAnsi="Arial" w:cs="Arial"/>
          <w:color w:val="444444"/>
        </w:rPr>
        <w:t xml:space="preserve">În cazul în care se constată că informaţiile din declaraţia dată pe propria răspundere de către utilizator sau furnizate de acesta la momentul încheierii contractului, în condiţiile art. 2.4 alin. 2, nu sunt conforme cu realitatea şi sunt de natură </w:t>
      </w:r>
      <w:proofErr w:type="gramStart"/>
      <w:r w:rsidRPr="009D21B0">
        <w:rPr>
          <w:rFonts w:ascii="Arial" w:eastAsia="Times New Roman" w:hAnsi="Arial" w:cs="Arial"/>
          <w:color w:val="444444"/>
        </w:rPr>
        <w:t>să</w:t>
      </w:r>
      <w:proofErr w:type="gramEnd"/>
      <w:r w:rsidRPr="009D21B0">
        <w:rPr>
          <w:rFonts w:ascii="Arial" w:eastAsia="Times New Roman" w:hAnsi="Arial" w:cs="Arial"/>
          <w:color w:val="444444"/>
        </w:rPr>
        <w:t xml:space="preserve"> majoreze cuantumul remuneraţiei stabilit pe baza declaraţiei sale, utilizatorul datorează triplul sumei cu care se majorează remuneraţiile, conform art. 139 alin. (2) </w:t>
      </w:r>
      <w:hyperlink r:id="rId34" w:anchor="p-63833622" w:tgtFrame="_blank" w:history="1">
        <w:proofErr w:type="gramStart"/>
        <w:r w:rsidRPr="009D21B0">
          <w:rPr>
            <w:rFonts w:ascii="Arial" w:eastAsia="Times New Roman" w:hAnsi="Arial" w:cs="Arial"/>
            <w:color w:val="1A86B6"/>
            <w:u w:val="single"/>
          </w:rPr>
          <w:t>lit</w:t>
        </w:r>
        <w:proofErr w:type="gramEnd"/>
        <w:r w:rsidRPr="009D21B0">
          <w:rPr>
            <w:rFonts w:ascii="Arial" w:eastAsia="Times New Roman" w:hAnsi="Arial" w:cs="Arial"/>
            <w:color w:val="1A86B6"/>
            <w:u w:val="single"/>
          </w:rPr>
          <w:t>. b)</w:t>
        </w:r>
      </w:hyperlink>
      <w:r w:rsidRPr="009D21B0">
        <w:rPr>
          <w:rFonts w:ascii="Arial" w:eastAsia="Times New Roman" w:hAnsi="Arial" w:cs="Arial"/>
          <w:color w:val="444444"/>
        </w:rPr>
        <w:t> </w:t>
      </w:r>
      <w:proofErr w:type="gramStart"/>
      <w:r w:rsidRPr="009D21B0">
        <w:rPr>
          <w:rFonts w:ascii="Arial" w:eastAsia="Times New Roman" w:hAnsi="Arial" w:cs="Arial"/>
          <w:color w:val="444444"/>
        </w:rPr>
        <w:t>din</w:t>
      </w:r>
      <w:proofErr w:type="gramEnd"/>
      <w:r w:rsidRPr="009D21B0">
        <w:rPr>
          <w:rFonts w:ascii="Arial" w:eastAsia="Times New Roman" w:hAnsi="Arial" w:cs="Arial"/>
          <w:color w:val="444444"/>
        </w:rPr>
        <w:t xml:space="preserve"> Legea nr. 8/1996, cu modificările şi completările ulterioare.</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b/>
          <w:bCs/>
          <w:color w:val="222222"/>
        </w:rPr>
        <w:t>3.1.</w:t>
      </w:r>
      <w:r w:rsidRPr="009D21B0">
        <w:rPr>
          <w:rFonts w:ascii="Arial" w:eastAsia="Times New Roman" w:hAnsi="Arial" w:cs="Arial"/>
        </w:rPr>
        <w:t> </w:t>
      </w:r>
      <w:r w:rsidRPr="009D21B0">
        <w:rPr>
          <w:rFonts w:ascii="Arial" w:eastAsia="Times New Roman" w:hAnsi="Arial" w:cs="Arial"/>
          <w:color w:val="444444"/>
        </w:rPr>
        <w:t>Pentru utilizarea fonogramelor de comerţ/fonogramelor publicate în scop comercial sau a reproducerilor acestora şi/sau a prestaţiilor artistice din domeniul audiovizual, utilizatorii au obligaţia de a achita remuneraţia în cuantumul prevăzut în tabelele ce fac parte integrantă din prezenta metodologie, la care se adaugă TVA.</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b/>
          <w:bCs/>
          <w:color w:val="222222"/>
        </w:rPr>
        <w:t>3.2.</w:t>
      </w:r>
      <w:r w:rsidRPr="009D21B0">
        <w:rPr>
          <w:rFonts w:ascii="Arial" w:eastAsia="Times New Roman" w:hAnsi="Arial" w:cs="Arial"/>
        </w:rPr>
        <w:t> </w:t>
      </w:r>
      <w:r w:rsidRPr="009D21B0">
        <w:rPr>
          <w:rFonts w:ascii="Arial" w:eastAsia="Times New Roman" w:hAnsi="Arial" w:cs="Arial"/>
          <w:color w:val="444444"/>
        </w:rPr>
        <w:t>Remuneraţia datorată pentru comunicarea publică a fonogramelor de comerţ/fonogramelor publicate în scop comercial sau a reproducerilor acestora şi/sau a prestaţiilor artistice din domeniul audiovizual în scop ambiental se plăteşte trimestrial/semestrial/anual până cel târziu în ultima zi anterioară perioadei pentru care se achită. În mod excepţional, utilizatorii pot plăti lunar remuneraţia datorată, dacă cuantumul acesteia depăşeşte suma de 1.000 lei/lună, până cel târziu în ultima zi a lunii anterioare celei pentru care se plăteşte.</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b/>
          <w:bCs/>
          <w:color w:val="222222"/>
        </w:rPr>
        <w:t>3.3.</w:t>
      </w:r>
      <w:r w:rsidRPr="009D21B0">
        <w:rPr>
          <w:rFonts w:ascii="Arial" w:eastAsia="Times New Roman" w:hAnsi="Arial" w:cs="Arial"/>
        </w:rPr>
        <w:t> </w:t>
      </w:r>
      <w:r w:rsidRPr="009D21B0">
        <w:rPr>
          <w:rFonts w:ascii="Arial" w:eastAsia="Times New Roman" w:hAnsi="Arial" w:cs="Arial"/>
          <w:color w:val="444444"/>
        </w:rPr>
        <w:t xml:space="preserve">Pentru comunicarea publică a fonogramelor de comerţ/fonogramelor publicate în scop comercial sau a reproducerilor acestora şi/sau a prestaţiilor artistice din domeniul audiovizual în </w:t>
      </w:r>
      <w:r w:rsidRPr="009D21B0">
        <w:rPr>
          <w:rFonts w:ascii="Arial" w:eastAsia="Times New Roman" w:hAnsi="Arial" w:cs="Arial"/>
          <w:color w:val="444444"/>
        </w:rPr>
        <w:lastRenderedPageBreak/>
        <w:t>scop lucrativ, utilizatorul trebuie să achite în avans, până cel târziu în ultima zi a lunii anterioare desfăşurării activităţii, remuneraţia minimă, stabilită potrivit tabelelor I1, I2, I3 şi I4 de mai jos.</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color w:val="444444"/>
        </w:rPr>
        <w:t>Plata remuneraţiilor minime se efectuează în condiţiile de la pct. 3.2.</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color w:val="444444"/>
        </w:rPr>
        <w:t>Ulterior, utilizatorii care comunică public fonograme de comerţ/fonograme publicate în scop comercial sau reproduceri ale acestora şi/sau prestaţii artistice din domeniul audiovizual vor achita remuneraţia procentuală datorată după cum urmează:</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b/>
          <w:bCs/>
          <w:color w:val="222222"/>
        </w:rPr>
        <w:t>-</w:t>
      </w:r>
      <w:r w:rsidRPr="009D21B0">
        <w:rPr>
          <w:rFonts w:ascii="Arial" w:eastAsia="Times New Roman" w:hAnsi="Arial" w:cs="Arial"/>
        </w:rPr>
        <w:t> </w:t>
      </w:r>
      <w:proofErr w:type="gramStart"/>
      <w:r w:rsidRPr="009D21B0">
        <w:rPr>
          <w:rFonts w:ascii="Arial" w:eastAsia="Times New Roman" w:hAnsi="Arial" w:cs="Arial"/>
          <w:color w:val="444444"/>
        </w:rPr>
        <w:t>utilizatorul</w:t>
      </w:r>
      <w:proofErr w:type="gramEnd"/>
      <w:r w:rsidRPr="009D21B0">
        <w:rPr>
          <w:rFonts w:ascii="Arial" w:eastAsia="Times New Roman" w:hAnsi="Arial" w:cs="Arial"/>
          <w:color w:val="444444"/>
        </w:rPr>
        <w:t xml:space="preserve"> care desfăşoară evenimente ocazionale va achita remuneraţia procentuală datorată conform tabelului I1 de mai jos: în termen de maximum 5 zile lucrătoare de la data încheierii evenimentului/manifestaţiei/spectacolului/turneului/campaniei sau a altei activităţi asimilate acestora;</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b/>
          <w:bCs/>
          <w:color w:val="222222"/>
        </w:rPr>
        <w:t>-</w:t>
      </w:r>
      <w:r w:rsidRPr="009D21B0">
        <w:rPr>
          <w:rFonts w:ascii="Arial" w:eastAsia="Times New Roman" w:hAnsi="Arial" w:cs="Arial"/>
        </w:rPr>
        <w:t> </w:t>
      </w:r>
      <w:proofErr w:type="gramStart"/>
      <w:r w:rsidRPr="009D21B0">
        <w:rPr>
          <w:rFonts w:ascii="Arial" w:eastAsia="Times New Roman" w:hAnsi="Arial" w:cs="Arial"/>
          <w:color w:val="444444"/>
        </w:rPr>
        <w:t>utilizatorul</w:t>
      </w:r>
      <w:proofErr w:type="gramEnd"/>
      <w:r w:rsidRPr="009D21B0">
        <w:rPr>
          <w:rFonts w:ascii="Arial" w:eastAsia="Times New Roman" w:hAnsi="Arial" w:cs="Arial"/>
          <w:color w:val="444444"/>
        </w:rPr>
        <w:t xml:space="preserve"> care comunică public fonogramele de comerţ/fonogramele publicate în scop comercial sau reproduceri ale acestora şi/sau prestaţii artistice în domeniul audiovizual în spaţii închise ori deschise potrivit tabelelor I2, I3 şi I4 de mai jos: lunar, până cel târziu în ultima zi a lunii, pentru luna anterioară pentru care aceasta este datorată.</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b/>
          <w:bCs/>
          <w:color w:val="222222"/>
        </w:rPr>
        <w:t>3.4.</w:t>
      </w:r>
      <w:r w:rsidRPr="009D21B0">
        <w:rPr>
          <w:rFonts w:ascii="Arial" w:eastAsia="Times New Roman" w:hAnsi="Arial" w:cs="Arial"/>
        </w:rPr>
        <w:t> </w:t>
      </w:r>
      <w:r w:rsidRPr="009D21B0">
        <w:rPr>
          <w:rFonts w:ascii="Arial" w:eastAsia="Times New Roman" w:hAnsi="Arial" w:cs="Arial"/>
          <w:color w:val="444444"/>
        </w:rPr>
        <w:t>Pentru întârzieri la plata remuneraţiilor, utilizatorii datorează penalităţi în cuantum de 0,1% pe zi de întârziere din sumele neachitate la scadenţă, aceştia fiind de drept puşi în întârziere, fără a fi necesară notificarea lor.</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b/>
          <w:bCs/>
          <w:color w:val="222222"/>
        </w:rPr>
        <w:t>3.5.</w:t>
      </w:r>
      <w:r w:rsidRPr="009D21B0">
        <w:rPr>
          <w:rFonts w:ascii="Arial" w:eastAsia="Times New Roman" w:hAnsi="Arial" w:cs="Arial"/>
        </w:rPr>
        <w:t> </w:t>
      </w:r>
      <w:r w:rsidRPr="009D21B0">
        <w:rPr>
          <w:rFonts w:ascii="Arial" w:eastAsia="Times New Roman" w:hAnsi="Arial" w:cs="Arial"/>
          <w:color w:val="444444"/>
        </w:rPr>
        <w:t>Utilizatorul care comunică public fonograme de comerţ/fonograme publicate în scop comercial sau reproduceri ale acestora şi/sau prestaţii artistice din domeniul audiovizual în scop lucrativ, conform tabelelor I1, I2, I3 şi I4, este obligat să transmită lunar organismului de gestiune colectivă a drepturilor conexe ale artiştilor interpreţi sau executanţi, respectiv ale producătorilor de fonograme, până cel târziu la data de 10 a lunii următoare celei pentru care remuneraţia este datorată ori la sfârşitul evenimentului/manifestaţiei/spectacolului/turneului/campaniei sau al altei activităţi asimilate acestora (în cazul evenimentelor ocazionale), următoarele documente:</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b/>
          <w:bCs/>
          <w:color w:val="222222"/>
        </w:rPr>
        <w:t>-</w:t>
      </w:r>
      <w:r w:rsidRPr="009D21B0">
        <w:rPr>
          <w:rFonts w:ascii="Arial" w:eastAsia="Times New Roman" w:hAnsi="Arial" w:cs="Arial"/>
        </w:rPr>
        <w:t> </w:t>
      </w:r>
      <w:proofErr w:type="gramStart"/>
      <w:r w:rsidRPr="009D21B0">
        <w:rPr>
          <w:rFonts w:ascii="Arial" w:eastAsia="Times New Roman" w:hAnsi="Arial" w:cs="Arial"/>
          <w:color w:val="444444"/>
        </w:rPr>
        <w:t>acte</w:t>
      </w:r>
      <w:proofErr w:type="gramEnd"/>
      <w:r w:rsidRPr="009D21B0">
        <w:rPr>
          <w:rFonts w:ascii="Arial" w:eastAsia="Times New Roman" w:hAnsi="Arial" w:cs="Arial"/>
          <w:color w:val="444444"/>
        </w:rPr>
        <w:t xml:space="preserve"> justificative cu caracter financiar-contabil pentru fiecare lună de plată (balanţe analitice, bilanţuri contabile) în vederea justificării sumelor declarate şi a verificării remuneraţiei calculate lunar;</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b/>
          <w:bCs/>
          <w:color w:val="222222"/>
        </w:rPr>
        <w:t>-</w:t>
      </w:r>
      <w:r w:rsidRPr="009D21B0">
        <w:rPr>
          <w:rFonts w:ascii="Arial" w:eastAsia="Times New Roman" w:hAnsi="Arial" w:cs="Arial"/>
        </w:rPr>
        <w:t> </w:t>
      </w:r>
      <w:r w:rsidRPr="009D21B0">
        <w:rPr>
          <w:rFonts w:ascii="Arial" w:eastAsia="Times New Roman" w:hAnsi="Arial" w:cs="Arial"/>
          <w:color w:val="444444"/>
        </w:rPr>
        <w:t>declaraţie pe propria răspundere, semnată şi ştampilată de reprezentantul legal al utilizatorului, privind baza de calcul al remuneraţiei datorate pentru comunicarea publică a fonogramelor de comerţ/fonogramelor publicate în scop comercial sau a reproducerilor acestora şi/sau a prestaţiilor artistice din domeniul audiovizual în scop lucrativ, diferenţiată pentru fiecare activitate specifică desfăşurată în scopul comunicării publice a acestora în scop lucrativ;</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b/>
          <w:bCs/>
          <w:color w:val="222222"/>
        </w:rPr>
        <w:t>-</w:t>
      </w:r>
      <w:r w:rsidRPr="009D21B0">
        <w:rPr>
          <w:rFonts w:ascii="Arial" w:eastAsia="Times New Roman" w:hAnsi="Arial" w:cs="Arial"/>
        </w:rPr>
        <w:t> </w:t>
      </w:r>
      <w:r w:rsidRPr="009D21B0">
        <w:rPr>
          <w:rFonts w:ascii="Arial" w:eastAsia="Times New Roman" w:hAnsi="Arial" w:cs="Arial"/>
          <w:color w:val="444444"/>
        </w:rPr>
        <w:t>lista fonogramelor de comerţ/fonogramelor publicate în scop comercial sau a reproducerilor acestora şi/sau a prestaţiilor artistice din domeniul audiovizual comunicate public, în vederea repartizării corecte a remuneraţiilor încasate de organismele de gestiune colectivă, conform modelului de playlist de mai jos:</w:t>
      </w:r>
    </w:p>
    <w:tbl>
      <w:tblPr>
        <w:tblW w:w="5550" w:type="dxa"/>
        <w:jc w:val="center"/>
        <w:tblCellMar>
          <w:top w:w="15" w:type="dxa"/>
          <w:left w:w="15" w:type="dxa"/>
          <w:bottom w:w="15" w:type="dxa"/>
          <w:right w:w="15" w:type="dxa"/>
        </w:tblCellMar>
        <w:tblLook w:val="04A0" w:firstRow="1" w:lastRow="0" w:firstColumn="1" w:lastColumn="0" w:noHBand="0" w:noVBand="1"/>
      </w:tblPr>
      <w:tblGrid>
        <w:gridCol w:w="14"/>
        <w:gridCol w:w="509"/>
        <w:gridCol w:w="1256"/>
        <w:gridCol w:w="1255"/>
        <w:gridCol w:w="1257"/>
        <w:gridCol w:w="1259"/>
      </w:tblGrid>
      <w:tr w:rsidR="009D21B0" w:rsidRPr="009D21B0" w:rsidTr="009D21B0">
        <w:trPr>
          <w:trHeight w:val="15"/>
          <w:jc w:val="center"/>
        </w:trPr>
        <w:tc>
          <w:tcPr>
            <w:tcW w:w="0" w:type="auto"/>
            <w:tcMar>
              <w:top w:w="0" w:type="dxa"/>
              <w:left w:w="0" w:type="dxa"/>
              <w:bottom w:w="0" w:type="dxa"/>
              <w:right w:w="0" w:type="dxa"/>
            </w:tcMar>
            <w:vAlign w:val="center"/>
            <w:hideMark/>
          </w:tcPr>
          <w:p w:rsidR="009D21B0" w:rsidRPr="009D21B0" w:rsidRDefault="009D21B0" w:rsidP="009D21B0">
            <w:pPr>
              <w:spacing w:after="0" w:line="240" w:lineRule="auto"/>
              <w:rPr>
                <w:rFonts w:ascii="Arial" w:eastAsia="Times New Roman" w:hAnsi="Arial" w:cs="Arial"/>
              </w:rPr>
            </w:pPr>
          </w:p>
        </w:tc>
        <w:tc>
          <w:tcPr>
            <w:tcW w:w="0" w:type="auto"/>
            <w:tcMar>
              <w:top w:w="0" w:type="dxa"/>
              <w:left w:w="0" w:type="dxa"/>
              <w:bottom w:w="0" w:type="dxa"/>
              <w:right w:w="0" w:type="dxa"/>
            </w:tcMar>
            <w:vAlign w:val="center"/>
            <w:hideMark/>
          </w:tcPr>
          <w:p w:rsidR="009D21B0" w:rsidRPr="009D21B0" w:rsidRDefault="009D21B0" w:rsidP="009D21B0">
            <w:pPr>
              <w:spacing w:after="0" w:line="240" w:lineRule="auto"/>
              <w:rPr>
                <w:rFonts w:ascii="Arial" w:eastAsia="Times New Roman" w:hAnsi="Arial" w:cs="Arial"/>
              </w:rPr>
            </w:pPr>
          </w:p>
        </w:tc>
        <w:tc>
          <w:tcPr>
            <w:tcW w:w="0" w:type="auto"/>
            <w:tcMar>
              <w:top w:w="0" w:type="dxa"/>
              <w:left w:w="0" w:type="dxa"/>
              <w:bottom w:w="0" w:type="dxa"/>
              <w:right w:w="0" w:type="dxa"/>
            </w:tcMar>
            <w:vAlign w:val="center"/>
            <w:hideMark/>
          </w:tcPr>
          <w:p w:rsidR="009D21B0" w:rsidRPr="009D21B0" w:rsidRDefault="009D21B0" w:rsidP="009D21B0">
            <w:pPr>
              <w:spacing w:after="0" w:line="240" w:lineRule="auto"/>
              <w:rPr>
                <w:rFonts w:ascii="Arial" w:eastAsia="Times New Roman" w:hAnsi="Arial" w:cs="Arial"/>
              </w:rPr>
            </w:pPr>
          </w:p>
        </w:tc>
        <w:tc>
          <w:tcPr>
            <w:tcW w:w="0" w:type="auto"/>
            <w:tcMar>
              <w:top w:w="0" w:type="dxa"/>
              <w:left w:w="0" w:type="dxa"/>
              <w:bottom w:w="0" w:type="dxa"/>
              <w:right w:w="0" w:type="dxa"/>
            </w:tcMar>
            <w:vAlign w:val="center"/>
            <w:hideMark/>
          </w:tcPr>
          <w:p w:rsidR="009D21B0" w:rsidRPr="009D21B0" w:rsidRDefault="009D21B0" w:rsidP="009D21B0">
            <w:pPr>
              <w:spacing w:after="0" w:line="240" w:lineRule="auto"/>
              <w:rPr>
                <w:rFonts w:ascii="Arial" w:eastAsia="Times New Roman" w:hAnsi="Arial" w:cs="Arial"/>
              </w:rPr>
            </w:pPr>
          </w:p>
        </w:tc>
        <w:tc>
          <w:tcPr>
            <w:tcW w:w="0" w:type="auto"/>
            <w:tcMar>
              <w:top w:w="0" w:type="dxa"/>
              <w:left w:w="0" w:type="dxa"/>
              <w:bottom w:w="0" w:type="dxa"/>
              <w:right w:w="0" w:type="dxa"/>
            </w:tcMar>
            <w:vAlign w:val="center"/>
            <w:hideMark/>
          </w:tcPr>
          <w:p w:rsidR="009D21B0" w:rsidRPr="009D21B0" w:rsidRDefault="009D21B0" w:rsidP="009D21B0">
            <w:pPr>
              <w:spacing w:after="0" w:line="240" w:lineRule="auto"/>
              <w:rPr>
                <w:rFonts w:ascii="Arial" w:eastAsia="Times New Roman" w:hAnsi="Arial" w:cs="Arial"/>
              </w:rPr>
            </w:pPr>
          </w:p>
        </w:tc>
        <w:tc>
          <w:tcPr>
            <w:tcW w:w="0" w:type="auto"/>
            <w:tcMar>
              <w:top w:w="0" w:type="dxa"/>
              <w:left w:w="0" w:type="dxa"/>
              <w:bottom w:w="0" w:type="dxa"/>
              <w:right w:w="0" w:type="dxa"/>
            </w:tcMar>
            <w:vAlign w:val="center"/>
            <w:hideMark/>
          </w:tcPr>
          <w:p w:rsidR="009D21B0" w:rsidRPr="009D21B0" w:rsidRDefault="009D21B0" w:rsidP="009D21B0">
            <w:pPr>
              <w:spacing w:after="0" w:line="240" w:lineRule="auto"/>
              <w:rPr>
                <w:rFonts w:ascii="Arial" w:eastAsia="Times New Roman" w:hAnsi="Arial" w:cs="Arial"/>
              </w:rPr>
            </w:pPr>
          </w:p>
        </w:tc>
      </w:tr>
      <w:tr w:rsidR="009D21B0" w:rsidRPr="009D21B0" w:rsidTr="009D21B0">
        <w:trPr>
          <w:trHeight w:val="555"/>
          <w:jc w:val="center"/>
        </w:trPr>
        <w:tc>
          <w:tcPr>
            <w:tcW w:w="0" w:type="auto"/>
            <w:tcMar>
              <w:top w:w="0" w:type="dxa"/>
              <w:left w:w="0" w:type="dxa"/>
              <w:bottom w:w="0" w:type="dxa"/>
              <w:right w:w="0" w:type="dxa"/>
            </w:tcMar>
            <w:vAlign w:val="center"/>
            <w:hideMark/>
          </w:tcPr>
          <w:p w:rsidR="009D21B0" w:rsidRPr="009D21B0" w:rsidRDefault="009D21B0" w:rsidP="009D21B0">
            <w:pPr>
              <w:spacing w:after="0" w:line="240" w:lineRule="auto"/>
              <w:rPr>
                <w:rFonts w:ascii="Arial" w:eastAsia="Times New Roman" w:hAnsi="Arial" w:cs="Arial"/>
              </w:rPr>
            </w:pPr>
          </w:p>
        </w:tc>
        <w:tc>
          <w:tcPr>
            <w:tcW w:w="51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9D21B0" w:rsidRPr="009D21B0" w:rsidRDefault="009D21B0" w:rsidP="009D21B0">
            <w:pPr>
              <w:spacing w:after="0" w:line="240" w:lineRule="auto"/>
              <w:jc w:val="center"/>
              <w:rPr>
                <w:rFonts w:ascii="Arial" w:eastAsia="Times New Roman" w:hAnsi="Arial" w:cs="Arial"/>
              </w:rPr>
            </w:pPr>
            <w:r w:rsidRPr="009D21B0">
              <w:rPr>
                <w:rFonts w:ascii="Arial" w:eastAsia="Times New Roman" w:hAnsi="Arial" w:cs="Arial"/>
              </w:rPr>
              <w:t>Nr. crt.</w:t>
            </w:r>
          </w:p>
        </w:tc>
        <w:tc>
          <w:tcPr>
            <w:tcW w:w="12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9D21B0" w:rsidRPr="009D21B0" w:rsidRDefault="009D21B0" w:rsidP="009D21B0">
            <w:pPr>
              <w:spacing w:after="0" w:line="240" w:lineRule="auto"/>
              <w:jc w:val="center"/>
              <w:rPr>
                <w:rFonts w:ascii="Arial" w:eastAsia="Times New Roman" w:hAnsi="Arial" w:cs="Arial"/>
              </w:rPr>
            </w:pPr>
            <w:r w:rsidRPr="009D21B0">
              <w:rPr>
                <w:rFonts w:ascii="Arial" w:eastAsia="Times New Roman" w:hAnsi="Arial" w:cs="Arial"/>
              </w:rPr>
              <w:t>Titlul piesei</w:t>
            </w:r>
          </w:p>
        </w:tc>
        <w:tc>
          <w:tcPr>
            <w:tcW w:w="12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9D21B0" w:rsidRPr="009D21B0" w:rsidRDefault="009D21B0" w:rsidP="009D21B0">
            <w:pPr>
              <w:spacing w:after="0" w:line="240" w:lineRule="auto"/>
              <w:jc w:val="center"/>
              <w:rPr>
                <w:rFonts w:ascii="Arial" w:eastAsia="Times New Roman" w:hAnsi="Arial" w:cs="Arial"/>
              </w:rPr>
            </w:pPr>
            <w:r w:rsidRPr="009D21B0">
              <w:rPr>
                <w:rFonts w:ascii="Arial" w:eastAsia="Times New Roman" w:hAnsi="Arial" w:cs="Arial"/>
              </w:rPr>
              <w:t>Artist</w:t>
            </w:r>
          </w:p>
        </w:tc>
        <w:tc>
          <w:tcPr>
            <w:tcW w:w="12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9D21B0" w:rsidRPr="009D21B0" w:rsidRDefault="009D21B0" w:rsidP="009D21B0">
            <w:pPr>
              <w:spacing w:after="0" w:line="240" w:lineRule="auto"/>
              <w:jc w:val="center"/>
              <w:rPr>
                <w:rFonts w:ascii="Arial" w:eastAsia="Times New Roman" w:hAnsi="Arial" w:cs="Arial"/>
              </w:rPr>
            </w:pPr>
            <w:r w:rsidRPr="009D21B0">
              <w:rPr>
                <w:rFonts w:ascii="Arial" w:eastAsia="Times New Roman" w:hAnsi="Arial" w:cs="Arial"/>
              </w:rPr>
              <w:t>Număr de difuzări</w:t>
            </w:r>
          </w:p>
        </w:tc>
        <w:tc>
          <w:tcPr>
            <w:tcW w:w="12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9D21B0" w:rsidRPr="009D21B0" w:rsidRDefault="009D21B0" w:rsidP="009D21B0">
            <w:pPr>
              <w:spacing w:after="0" w:line="240" w:lineRule="auto"/>
              <w:jc w:val="center"/>
              <w:rPr>
                <w:rFonts w:ascii="Arial" w:eastAsia="Times New Roman" w:hAnsi="Arial" w:cs="Arial"/>
              </w:rPr>
            </w:pPr>
            <w:r w:rsidRPr="009D21B0">
              <w:rPr>
                <w:rFonts w:ascii="Arial" w:eastAsia="Times New Roman" w:hAnsi="Arial" w:cs="Arial"/>
              </w:rPr>
              <w:t>Producător</w:t>
            </w:r>
          </w:p>
        </w:tc>
      </w:tr>
      <w:tr w:rsidR="009D21B0" w:rsidRPr="009D21B0" w:rsidTr="009D21B0">
        <w:trPr>
          <w:trHeight w:val="360"/>
          <w:jc w:val="center"/>
        </w:trPr>
        <w:tc>
          <w:tcPr>
            <w:tcW w:w="0" w:type="auto"/>
            <w:tcMar>
              <w:top w:w="0" w:type="dxa"/>
              <w:left w:w="0" w:type="dxa"/>
              <w:bottom w:w="0" w:type="dxa"/>
              <w:right w:w="0" w:type="dxa"/>
            </w:tcMar>
            <w:vAlign w:val="center"/>
            <w:hideMark/>
          </w:tcPr>
          <w:p w:rsidR="009D21B0" w:rsidRPr="009D21B0" w:rsidRDefault="009D21B0" w:rsidP="009D21B0">
            <w:pPr>
              <w:spacing w:after="0" w:line="240" w:lineRule="auto"/>
              <w:jc w:val="center"/>
              <w:rPr>
                <w:rFonts w:ascii="Arial" w:eastAsia="Times New Roman" w:hAnsi="Arial" w:cs="Arial"/>
              </w:rPr>
            </w:pPr>
          </w:p>
        </w:tc>
        <w:tc>
          <w:tcPr>
            <w:tcW w:w="51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9D21B0" w:rsidRPr="009D21B0" w:rsidRDefault="009D21B0" w:rsidP="009D21B0">
            <w:pPr>
              <w:spacing w:after="0" w:line="240" w:lineRule="auto"/>
              <w:jc w:val="center"/>
              <w:rPr>
                <w:rFonts w:ascii="Arial" w:eastAsia="Times New Roman" w:hAnsi="Arial" w:cs="Arial"/>
              </w:rPr>
            </w:pPr>
            <w:r w:rsidRPr="009D21B0">
              <w:rPr>
                <w:rFonts w:ascii="Arial" w:eastAsia="Times New Roman" w:hAnsi="Arial" w:cs="Arial"/>
              </w:rPr>
              <w:t>1</w:t>
            </w:r>
          </w:p>
        </w:tc>
        <w:tc>
          <w:tcPr>
            <w:tcW w:w="12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9D21B0" w:rsidRPr="009D21B0" w:rsidRDefault="009D21B0" w:rsidP="009D21B0">
            <w:pPr>
              <w:spacing w:after="0" w:line="240" w:lineRule="auto"/>
              <w:jc w:val="center"/>
              <w:rPr>
                <w:rFonts w:ascii="Arial" w:eastAsia="Times New Roman" w:hAnsi="Arial" w:cs="Arial"/>
              </w:rPr>
            </w:pPr>
            <w:r w:rsidRPr="009D21B0">
              <w:rPr>
                <w:rFonts w:ascii="Arial" w:eastAsia="Times New Roman" w:hAnsi="Arial" w:cs="Arial"/>
              </w:rPr>
              <w:t>2</w:t>
            </w:r>
          </w:p>
        </w:tc>
        <w:tc>
          <w:tcPr>
            <w:tcW w:w="12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9D21B0" w:rsidRPr="009D21B0" w:rsidRDefault="009D21B0" w:rsidP="009D21B0">
            <w:pPr>
              <w:spacing w:after="0" w:line="240" w:lineRule="auto"/>
              <w:jc w:val="center"/>
              <w:rPr>
                <w:rFonts w:ascii="Arial" w:eastAsia="Times New Roman" w:hAnsi="Arial" w:cs="Arial"/>
              </w:rPr>
            </w:pPr>
            <w:r w:rsidRPr="009D21B0">
              <w:rPr>
                <w:rFonts w:ascii="Arial" w:eastAsia="Times New Roman" w:hAnsi="Arial" w:cs="Arial"/>
              </w:rPr>
              <w:t>3</w:t>
            </w:r>
          </w:p>
        </w:tc>
        <w:tc>
          <w:tcPr>
            <w:tcW w:w="12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9D21B0" w:rsidRPr="009D21B0" w:rsidRDefault="009D21B0" w:rsidP="009D21B0">
            <w:pPr>
              <w:spacing w:after="0" w:line="240" w:lineRule="auto"/>
              <w:jc w:val="center"/>
              <w:rPr>
                <w:rFonts w:ascii="Arial" w:eastAsia="Times New Roman" w:hAnsi="Arial" w:cs="Arial"/>
              </w:rPr>
            </w:pPr>
            <w:r w:rsidRPr="009D21B0">
              <w:rPr>
                <w:rFonts w:ascii="Arial" w:eastAsia="Times New Roman" w:hAnsi="Arial" w:cs="Arial"/>
              </w:rPr>
              <w:t>4</w:t>
            </w:r>
          </w:p>
        </w:tc>
        <w:tc>
          <w:tcPr>
            <w:tcW w:w="12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9D21B0" w:rsidRPr="009D21B0" w:rsidRDefault="009D21B0" w:rsidP="009D21B0">
            <w:pPr>
              <w:spacing w:after="0" w:line="240" w:lineRule="auto"/>
              <w:jc w:val="center"/>
              <w:rPr>
                <w:rFonts w:ascii="Arial" w:eastAsia="Times New Roman" w:hAnsi="Arial" w:cs="Arial"/>
              </w:rPr>
            </w:pPr>
            <w:r w:rsidRPr="009D21B0">
              <w:rPr>
                <w:rFonts w:ascii="Arial" w:eastAsia="Times New Roman" w:hAnsi="Arial" w:cs="Arial"/>
              </w:rPr>
              <w:t>S</w:t>
            </w:r>
          </w:p>
        </w:tc>
      </w:tr>
    </w:tbl>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b/>
          <w:bCs/>
          <w:color w:val="222222"/>
        </w:rPr>
        <w:t>3.6.</w:t>
      </w:r>
      <w:r w:rsidRPr="009D21B0">
        <w:rPr>
          <w:rFonts w:ascii="Arial" w:eastAsia="Times New Roman" w:hAnsi="Arial" w:cs="Arial"/>
        </w:rPr>
        <w:t> </w:t>
      </w:r>
      <w:r w:rsidRPr="009D21B0">
        <w:rPr>
          <w:rFonts w:ascii="Arial" w:eastAsia="Times New Roman" w:hAnsi="Arial" w:cs="Arial"/>
          <w:color w:val="444444"/>
        </w:rPr>
        <w:t>Baza de calcul al remuneraţiilor cuvenite comunicării publice a fonogramelor de comerţ/fonogramelor publicate în scop comercial sau a reproducerilor acestora şi/sau a prestaţiilor artistice din domeniul audiovizual din comunicarea publică în scop lucrativ o reprezintă, după caz:</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b/>
          <w:bCs/>
          <w:color w:val="222222"/>
        </w:rPr>
        <w:lastRenderedPageBreak/>
        <w:t>1.</w:t>
      </w:r>
      <w:r w:rsidRPr="009D21B0">
        <w:rPr>
          <w:rFonts w:ascii="Arial" w:eastAsia="Times New Roman" w:hAnsi="Arial" w:cs="Arial"/>
        </w:rPr>
        <w:t> </w:t>
      </w:r>
      <w:proofErr w:type="gramStart"/>
      <w:r w:rsidRPr="009D21B0">
        <w:rPr>
          <w:rFonts w:ascii="Arial" w:eastAsia="Times New Roman" w:hAnsi="Arial" w:cs="Arial"/>
          <w:color w:val="444444"/>
        </w:rPr>
        <w:t>veniturile</w:t>
      </w:r>
      <w:proofErr w:type="gramEnd"/>
      <w:r w:rsidRPr="009D21B0">
        <w:rPr>
          <w:rFonts w:ascii="Arial" w:eastAsia="Times New Roman" w:hAnsi="Arial" w:cs="Arial"/>
          <w:color w:val="444444"/>
        </w:rPr>
        <w:t>, mai puţin TVA, obţinute din consumaţii şi vânzarea de bilete, abonamente, programe, valoarea materialelor promoţionale, sponsorizări etc., iar în lipsa acestora:</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b/>
          <w:bCs/>
          <w:color w:val="222222"/>
        </w:rPr>
        <w:t>2.</w:t>
      </w:r>
      <w:r w:rsidRPr="009D21B0">
        <w:rPr>
          <w:rFonts w:ascii="Arial" w:eastAsia="Times New Roman" w:hAnsi="Arial" w:cs="Arial"/>
        </w:rPr>
        <w:t> </w:t>
      </w:r>
      <w:proofErr w:type="gramStart"/>
      <w:r w:rsidRPr="009D21B0">
        <w:rPr>
          <w:rFonts w:ascii="Arial" w:eastAsia="Times New Roman" w:hAnsi="Arial" w:cs="Arial"/>
          <w:color w:val="444444"/>
        </w:rPr>
        <w:t>bugetul</w:t>
      </w:r>
      <w:proofErr w:type="gramEnd"/>
      <w:r w:rsidRPr="009D21B0">
        <w:rPr>
          <w:rFonts w:ascii="Arial" w:eastAsia="Times New Roman" w:hAnsi="Arial" w:cs="Arial"/>
          <w:color w:val="444444"/>
        </w:rPr>
        <w:t xml:space="preserve"> de cheltuieli al evenimentului/manifestaţiei/spectacolului/turneului/campaniei, mai puţin TVA;</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b/>
          <w:bCs/>
          <w:color w:val="222222"/>
        </w:rPr>
        <w:t>3.</w:t>
      </w:r>
      <w:r w:rsidRPr="009D21B0">
        <w:rPr>
          <w:rFonts w:ascii="Arial" w:eastAsia="Times New Roman" w:hAnsi="Arial" w:cs="Arial"/>
        </w:rPr>
        <w:t> </w:t>
      </w:r>
      <w:proofErr w:type="gramStart"/>
      <w:r w:rsidRPr="009D21B0">
        <w:rPr>
          <w:rFonts w:ascii="Arial" w:eastAsia="Times New Roman" w:hAnsi="Arial" w:cs="Arial"/>
          <w:color w:val="444444"/>
        </w:rPr>
        <w:t>bugetul</w:t>
      </w:r>
      <w:proofErr w:type="gramEnd"/>
      <w:r w:rsidRPr="009D21B0">
        <w:rPr>
          <w:rFonts w:ascii="Arial" w:eastAsia="Times New Roman" w:hAnsi="Arial" w:cs="Arial"/>
          <w:color w:val="444444"/>
        </w:rPr>
        <w:t xml:space="preserve"> de cheltuieli pentru campanii publicitare, promoţionale sau electorale, mai puţin TVA.</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color w:val="444444"/>
        </w:rPr>
        <w:t xml:space="preserve">Remuneraţia nu </w:t>
      </w:r>
      <w:proofErr w:type="gramStart"/>
      <w:r w:rsidRPr="009D21B0">
        <w:rPr>
          <w:rFonts w:ascii="Arial" w:eastAsia="Times New Roman" w:hAnsi="Arial" w:cs="Arial"/>
          <w:color w:val="444444"/>
        </w:rPr>
        <w:t>este</w:t>
      </w:r>
      <w:proofErr w:type="gramEnd"/>
      <w:r w:rsidRPr="009D21B0">
        <w:rPr>
          <w:rFonts w:ascii="Arial" w:eastAsia="Times New Roman" w:hAnsi="Arial" w:cs="Arial"/>
          <w:color w:val="444444"/>
        </w:rPr>
        <w:t xml:space="preserve"> datorată, iar, dacă aceasta a fost achitată, ea trebuie returnată, în cazul în care evenimentul/manifestaţia/spectacolul/turneul/campania a fost anulat/anulată.</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b/>
          <w:bCs/>
          <w:color w:val="222222"/>
        </w:rPr>
        <w:t>3.7.</w:t>
      </w:r>
      <w:r w:rsidRPr="009D21B0">
        <w:rPr>
          <w:rFonts w:ascii="Arial" w:eastAsia="Times New Roman" w:hAnsi="Arial" w:cs="Arial"/>
        </w:rPr>
        <w:t> </w:t>
      </w:r>
      <w:r w:rsidRPr="009D21B0">
        <w:rPr>
          <w:rFonts w:ascii="Arial" w:eastAsia="Times New Roman" w:hAnsi="Arial" w:cs="Arial"/>
          <w:color w:val="444444"/>
        </w:rPr>
        <w:t>Pentru utilizatorii care la data intrării în vigoare a prezentei metodologii au o licenţă valabilă, se aplică prevederile de la art. 3.2, respectiv 3.3.</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color w:val="444444"/>
        </w:rPr>
        <w:t xml:space="preserve">Pentru remuneraţia achitată în avans, aferentă autorizaţiei-licenţă având o durată de valabilitate de minimum 12 luni, se acordă </w:t>
      </w:r>
      <w:proofErr w:type="gramStart"/>
      <w:r w:rsidRPr="009D21B0">
        <w:rPr>
          <w:rFonts w:ascii="Arial" w:eastAsia="Times New Roman" w:hAnsi="Arial" w:cs="Arial"/>
          <w:color w:val="444444"/>
        </w:rPr>
        <w:t>un</w:t>
      </w:r>
      <w:proofErr w:type="gramEnd"/>
      <w:r w:rsidRPr="009D21B0">
        <w:rPr>
          <w:rFonts w:ascii="Arial" w:eastAsia="Times New Roman" w:hAnsi="Arial" w:cs="Arial"/>
          <w:color w:val="444444"/>
        </w:rPr>
        <w:t xml:space="preserve"> discount/o reducere de 5% din suma datorată pentru această perioadă, iar pentru cea aferentă autorizaţiei-licenţă având o durată de valabilitate de minimum 6 luni, se acordă un discount/o reducere de 3%.</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b/>
          <w:bCs/>
          <w:color w:val="222222"/>
        </w:rPr>
        <w:t>3.8.</w:t>
      </w:r>
      <w:r w:rsidRPr="009D21B0">
        <w:rPr>
          <w:rFonts w:ascii="Arial" w:eastAsia="Times New Roman" w:hAnsi="Arial" w:cs="Arial"/>
        </w:rPr>
        <w:t> </w:t>
      </w:r>
      <w:r w:rsidRPr="009D21B0">
        <w:rPr>
          <w:rFonts w:ascii="Arial" w:eastAsia="Times New Roman" w:hAnsi="Arial" w:cs="Arial"/>
          <w:color w:val="444444"/>
        </w:rPr>
        <w:t xml:space="preserve">În cazul în care utilizatorul datorează mai multe sume restante, plata efectuată </w:t>
      </w:r>
      <w:proofErr w:type="gramStart"/>
      <w:r w:rsidRPr="009D21B0">
        <w:rPr>
          <w:rFonts w:ascii="Arial" w:eastAsia="Times New Roman" w:hAnsi="Arial" w:cs="Arial"/>
          <w:color w:val="444444"/>
        </w:rPr>
        <w:t>va</w:t>
      </w:r>
      <w:proofErr w:type="gramEnd"/>
      <w:r w:rsidRPr="009D21B0">
        <w:rPr>
          <w:rFonts w:ascii="Arial" w:eastAsia="Times New Roman" w:hAnsi="Arial" w:cs="Arial"/>
          <w:color w:val="444444"/>
        </w:rPr>
        <w:t xml:space="preserve"> stinge datoriile în ordinea vechimii, indiferent dacă acestea sunt constituite din remuneraţii sau din penalităţi de întârziere.</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b/>
          <w:bCs/>
          <w:color w:val="222222"/>
        </w:rPr>
        <w:t>3.9.</w:t>
      </w:r>
      <w:r w:rsidRPr="009D21B0">
        <w:rPr>
          <w:rFonts w:ascii="Arial" w:eastAsia="Times New Roman" w:hAnsi="Arial" w:cs="Arial"/>
        </w:rPr>
        <w:t> </w:t>
      </w:r>
      <w:r w:rsidRPr="009D21B0">
        <w:rPr>
          <w:rFonts w:ascii="Arial" w:eastAsia="Times New Roman" w:hAnsi="Arial" w:cs="Arial"/>
          <w:color w:val="444444"/>
        </w:rPr>
        <w:t>În cazul în care în acelaşi spaţiu se comunică public fonograme de comerţ/fonograme publicate în scop comercial sau reproduceri ale acestora şi/sau prestaţii artistice din domeniul audiovizual atât în scop ambiental, cât şi în scop lucrativ, se vor achita remuneraţii pentru ambele utilizări.</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b/>
          <w:bCs/>
          <w:color w:val="222222"/>
        </w:rPr>
        <w:t>3.10.</w:t>
      </w:r>
      <w:r w:rsidRPr="009D21B0">
        <w:rPr>
          <w:rFonts w:ascii="Arial" w:eastAsia="Times New Roman" w:hAnsi="Arial" w:cs="Arial"/>
        </w:rPr>
        <w:t> </w:t>
      </w:r>
      <w:r w:rsidRPr="009D21B0">
        <w:rPr>
          <w:rFonts w:ascii="Arial" w:eastAsia="Times New Roman" w:hAnsi="Arial" w:cs="Arial"/>
          <w:color w:val="444444"/>
        </w:rPr>
        <w:t>În cazul utilizatorilor care organizează turnee sau evenimente, aceştia pot achita remuneraţiile procentuale cuvenite la sfârşitul turneului sau al ultimului eveniment, în condiţiile stabilite la art. 3.3 ultimul paragraf, după achitarea în avans a remuneraţiei prevăzute la art. 3.3 primul paragraf.</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b/>
          <w:bCs/>
          <w:color w:val="222222"/>
        </w:rPr>
        <w:t>3.11.</w:t>
      </w:r>
      <w:r w:rsidRPr="009D21B0">
        <w:rPr>
          <w:rFonts w:ascii="Arial" w:eastAsia="Times New Roman" w:hAnsi="Arial" w:cs="Arial"/>
        </w:rPr>
        <w:t> </w:t>
      </w:r>
      <w:r w:rsidRPr="009D21B0">
        <w:rPr>
          <w:rFonts w:ascii="Arial" w:eastAsia="Times New Roman" w:hAnsi="Arial" w:cs="Arial"/>
          <w:color w:val="444444"/>
        </w:rPr>
        <w:t xml:space="preserve">În situaţia în care </w:t>
      </w:r>
      <w:proofErr w:type="gramStart"/>
      <w:r w:rsidRPr="009D21B0">
        <w:rPr>
          <w:rFonts w:ascii="Arial" w:eastAsia="Times New Roman" w:hAnsi="Arial" w:cs="Arial"/>
          <w:color w:val="444444"/>
        </w:rPr>
        <w:t>un</w:t>
      </w:r>
      <w:proofErr w:type="gramEnd"/>
      <w:r w:rsidRPr="009D21B0">
        <w:rPr>
          <w:rFonts w:ascii="Arial" w:eastAsia="Times New Roman" w:hAnsi="Arial" w:cs="Arial"/>
          <w:color w:val="444444"/>
        </w:rPr>
        <w:t xml:space="preserve"> utilizator deţine sau foloseşte mai multe spaţii ori desfăşoară mai multe activităţi, remuneraţia se datorează distinct pentru fiecare spaţiu în parte sau pentru fiecare activitate desfăşurată în parte.</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color w:val="444444"/>
        </w:rPr>
        <w:t>În cazul în care există o singură sursă de sunet sau de sunet şi imagine în spaţiile nedelimitate din incinta unităţilor hoteliere, pentru zona de recepţie/alimentaţie publică, respectiv din incinta unităţilor comerciale sau prestatoare de servicii de tip supermarketuri ori hipermarketuri, pentru zona de alimentaţie publică parte integrantă a activităţilor comerciale desfăşurate de acestea, în care se comunică public fonograme de comerţ/fonograme publicate în scop comercial ori reproduceri ale acestora şi/sau prestaţii artistice audiovizuale, utilizatorul va achita o singură remuneraţie corespunzătoare întregii suprafeţe, luând în calcul remuneraţia pentru activitatea cu ponderea cea mai mare.</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b/>
          <w:bCs/>
          <w:color w:val="222222"/>
        </w:rPr>
        <w:t>3.12.</w:t>
      </w:r>
      <w:r w:rsidRPr="009D21B0">
        <w:rPr>
          <w:rFonts w:ascii="Arial" w:eastAsia="Times New Roman" w:hAnsi="Arial" w:cs="Arial"/>
        </w:rPr>
        <w:t> </w:t>
      </w:r>
      <w:r w:rsidRPr="009D21B0">
        <w:rPr>
          <w:rFonts w:ascii="Arial" w:eastAsia="Times New Roman" w:hAnsi="Arial" w:cs="Arial"/>
          <w:color w:val="444444"/>
        </w:rPr>
        <w:t>Pentru spaţii şi/sau pentru perioade nedeclarate pentru care utilizatorul a comunicat public fonograme de comerţ/fonograme publicate în scop comercial sau reproduceri ale acestora şi/sau prestaţii artistice din domeniul audiovizual în scop ambiental ori lucrativ fără a obţine în prealabil autorizaţia-licenţă neexclusivă, acesta are obligaţia de a plăti către organismul de gestiune colectivă a drepturilor conexe ale artiştilor interpreţi sau executanţi şi ale producătorilor de fonograme o sumă de bani reprezentând triplul sumelor care ar fi fost legal datorate dacă ar fi deţinut autorizaţia-licenţă neexclusivă. În situaţia în care cuantumul remuneraţiei care ar fi fost legal datorată de către utilizator nu poate fi determinat, acesta datorează triplul remuneraţiei plătite în mod uzual de utilizatorii din aceeaşi categorie.</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b/>
          <w:bCs/>
          <w:color w:val="222222"/>
        </w:rPr>
        <w:lastRenderedPageBreak/>
        <w:t>3.13.</w:t>
      </w:r>
      <w:r w:rsidRPr="009D21B0">
        <w:rPr>
          <w:rFonts w:ascii="Arial" w:eastAsia="Times New Roman" w:hAnsi="Arial" w:cs="Arial"/>
        </w:rPr>
        <w:t> </w:t>
      </w:r>
      <w:r w:rsidRPr="009D21B0">
        <w:rPr>
          <w:rFonts w:ascii="Arial" w:eastAsia="Times New Roman" w:hAnsi="Arial" w:cs="Arial"/>
          <w:color w:val="444444"/>
        </w:rPr>
        <w:t>În situaţia închirierii, subînchirierii sau a oricărui alt mod de transmitere a folosinţei parţiale a unui spaţiu în care are loc comunicarea publică a fonogramelor de comerţ/fonogramelor publicate în scop comercial sau a reproducerilor acestora şi/sau a prestaţiilor artistice din domeniul audiovizual, deţinătorii legali cu orice titlu ai spaţiului respectiv (chiriaşi, locatari etc.) au obligaţia de a obţine autorizaţia-licenţă neexclusivă şi de a achita remuneraţia distinctă, în ipoteza utilizării aparaturii proprii de sunet sau de sunet şi imagine.</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b/>
          <w:bCs/>
          <w:color w:val="222222"/>
        </w:rPr>
        <w:t>4.1.</w:t>
      </w:r>
      <w:r w:rsidRPr="009D21B0">
        <w:rPr>
          <w:rFonts w:ascii="Arial" w:eastAsia="Times New Roman" w:hAnsi="Arial" w:cs="Arial"/>
        </w:rPr>
        <w:t> </w:t>
      </w:r>
      <w:r w:rsidRPr="009D21B0">
        <w:rPr>
          <w:rFonts w:ascii="Arial" w:eastAsia="Times New Roman" w:hAnsi="Arial" w:cs="Arial"/>
          <w:color w:val="444444"/>
        </w:rPr>
        <w:t>Organismele de gestiune colectoare ale drepturilor artiştilor interpreţi sau executanţi, respectiv ale producătorilor de fonograme, conform reglementărilor legale în vigoare, pot numi delegaţi pentru monitorizarea comunicării publice a fonogramelor de comerţ/fonogramelor publicate în scop comercial ori a reproducerilor acestora şi/sau a prestaţiilor artistice din domeniul audiovizual în scop ambiental ori lucrativ, aceştia având acces liber în spaţiile închise sau deschise unde se realizează comunicarea publică, în baza legitimaţiilor emise de organismele de gestiune colectivă menţionate ori a altor documente doveditoare (delegaţie), putând utiliza echipamente de înregistrare audio şi/sau video portabile. Acest drept nu absolvă utilizatorii de obligaţia de a declara utilizarea fonogramelor de comerţ/fonogramelor publicate în scop comercial sau a reproducerilor acestora şi/sau a prestaţiilor artistice din domeniul audiovizual anterior începerii acestei activităţi, precum şi de a achita remuneraţiile aferente în condiţiile şi în cuantumul stabilit prin prezenta metodologie.</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b/>
          <w:bCs/>
          <w:color w:val="222222"/>
        </w:rPr>
        <w:t>4.2.</w:t>
      </w:r>
      <w:r w:rsidRPr="009D21B0">
        <w:rPr>
          <w:rFonts w:ascii="Arial" w:eastAsia="Times New Roman" w:hAnsi="Arial" w:cs="Arial"/>
        </w:rPr>
        <w:t> </w:t>
      </w:r>
      <w:r w:rsidRPr="009D21B0">
        <w:rPr>
          <w:rFonts w:ascii="Arial" w:eastAsia="Times New Roman" w:hAnsi="Arial" w:cs="Arial"/>
          <w:color w:val="444444"/>
        </w:rPr>
        <w:t>Aspectele constatate de către delegaţii organismelor de gestiune colectivă cu prilejul verificărilor efectuate vor fi consemnate în procese-verbale de verificare, încheiate la faţa locului, putând fi însoţite de înregistrări audio/audiovideo care fac dovada comunicării publice până la proba contrară.</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b/>
          <w:bCs/>
          <w:color w:val="222222"/>
        </w:rPr>
        <w:t>5.1.</w:t>
      </w:r>
      <w:r w:rsidRPr="009D21B0">
        <w:rPr>
          <w:rFonts w:ascii="Arial" w:eastAsia="Times New Roman" w:hAnsi="Arial" w:cs="Arial"/>
        </w:rPr>
        <w:t> </w:t>
      </w:r>
      <w:r w:rsidRPr="009D21B0">
        <w:rPr>
          <w:rFonts w:ascii="Arial" w:eastAsia="Times New Roman" w:hAnsi="Arial" w:cs="Arial"/>
          <w:color w:val="444444"/>
        </w:rPr>
        <w:t>Remuneraţiile stabilite prin prezenta metodologie se pot modifica anual, începând cu prima lună a anului următor celui în care s-a publicat prezenta metodologie, de către organismele de gestiune a drepturilor artiştilor interpreţi sau executanţi, respectiv ale producătorilor de fonograme, conform reglementărilor legale în vigoare, pentru o categorie de titulari de drepturi, pe baza indicelui de inflaţie stabilit la nivel naţional.</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b/>
          <w:bCs/>
          <w:color w:val="222222"/>
        </w:rPr>
        <w:t>5.2.</w:t>
      </w:r>
      <w:r w:rsidRPr="009D21B0">
        <w:rPr>
          <w:rFonts w:ascii="Arial" w:eastAsia="Times New Roman" w:hAnsi="Arial" w:cs="Arial"/>
        </w:rPr>
        <w:t> </w:t>
      </w:r>
      <w:r w:rsidRPr="009D21B0">
        <w:rPr>
          <w:rFonts w:ascii="Arial" w:eastAsia="Times New Roman" w:hAnsi="Arial" w:cs="Arial"/>
          <w:color w:val="444444"/>
        </w:rPr>
        <w:t>Aceste modificări se depun la Oficiul Român pentru Drepturile de Autor, urmând a fi publicate în Monitorul Oficial al României, Partea I, pe cheltuiala organismelor de gestiune colectivă, prin decizie a directorului general al Oficiului Român pentru Drepturile de Autor, emisă în termen de 5 zile de la data depunerii.</w:t>
      </w:r>
    </w:p>
    <w:p w:rsidR="009D21B0" w:rsidRPr="009D21B0" w:rsidRDefault="009D21B0" w:rsidP="009D21B0">
      <w:pPr>
        <w:spacing w:after="150" w:line="240" w:lineRule="auto"/>
        <w:rPr>
          <w:rFonts w:ascii="Arial" w:eastAsia="Times New Roman" w:hAnsi="Arial" w:cs="Arial"/>
        </w:rPr>
      </w:pPr>
      <w:r w:rsidRPr="009D21B0">
        <w:rPr>
          <w:rFonts w:ascii="Arial" w:eastAsia="Times New Roman" w:hAnsi="Arial" w:cs="Arial"/>
          <w:b/>
          <w:bCs/>
          <w:color w:val="222222"/>
        </w:rPr>
        <w:t>6.</w:t>
      </w:r>
      <w:r w:rsidRPr="009D21B0">
        <w:rPr>
          <w:rFonts w:ascii="Arial" w:eastAsia="Times New Roman" w:hAnsi="Arial" w:cs="Arial"/>
        </w:rPr>
        <w:t> </w:t>
      </w:r>
      <w:r w:rsidRPr="009D21B0">
        <w:rPr>
          <w:rFonts w:ascii="Arial" w:eastAsia="Times New Roman" w:hAnsi="Arial" w:cs="Arial"/>
          <w:color w:val="444444"/>
        </w:rPr>
        <w:t xml:space="preserve">Prezenta metodologie intră în vigoare începând cu </w:t>
      </w:r>
      <w:proofErr w:type="gramStart"/>
      <w:r w:rsidRPr="009D21B0">
        <w:rPr>
          <w:rFonts w:ascii="Arial" w:eastAsia="Times New Roman" w:hAnsi="Arial" w:cs="Arial"/>
          <w:color w:val="444444"/>
        </w:rPr>
        <w:t>luna</w:t>
      </w:r>
      <w:proofErr w:type="gramEnd"/>
      <w:r w:rsidRPr="009D21B0">
        <w:rPr>
          <w:rFonts w:ascii="Arial" w:eastAsia="Times New Roman" w:hAnsi="Arial" w:cs="Arial"/>
          <w:color w:val="444444"/>
        </w:rPr>
        <w:t xml:space="preserve"> următoare publicării în Monitorul Oficial al României, Partea I.</w:t>
      </w:r>
    </w:p>
    <w:tbl>
      <w:tblPr>
        <w:tblW w:w="11310" w:type="dxa"/>
        <w:jc w:val="center"/>
        <w:tblCellMar>
          <w:top w:w="15" w:type="dxa"/>
          <w:left w:w="15" w:type="dxa"/>
          <w:bottom w:w="15" w:type="dxa"/>
          <w:right w:w="15" w:type="dxa"/>
        </w:tblCellMar>
        <w:tblLook w:val="04A0" w:firstRow="1" w:lastRow="0" w:firstColumn="1" w:lastColumn="0" w:noHBand="0" w:noVBand="1"/>
      </w:tblPr>
      <w:tblGrid>
        <w:gridCol w:w="14"/>
        <w:gridCol w:w="573"/>
        <w:gridCol w:w="4767"/>
        <w:gridCol w:w="595"/>
        <w:gridCol w:w="595"/>
        <w:gridCol w:w="1847"/>
        <w:gridCol w:w="2919"/>
      </w:tblGrid>
      <w:tr w:rsidR="009D21B0" w:rsidRPr="009D21B0" w:rsidTr="009D21B0">
        <w:trPr>
          <w:trHeight w:val="15"/>
          <w:jc w:val="center"/>
        </w:trPr>
        <w:tc>
          <w:tcPr>
            <w:tcW w:w="0" w:type="auto"/>
            <w:tcMar>
              <w:top w:w="0" w:type="dxa"/>
              <w:left w:w="0" w:type="dxa"/>
              <w:bottom w:w="0" w:type="dxa"/>
              <w:right w:w="0" w:type="dxa"/>
            </w:tcMar>
            <w:vAlign w:val="center"/>
            <w:hideMark/>
          </w:tcPr>
          <w:p w:rsidR="009D21B0" w:rsidRPr="009D21B0" w:rsidRDefault="009D21B0" w:rsidP="009D21B0">
            <w:pPr>
              <w:spacing w:after="0" w:line="240" w:lineRule="auto"/>
              <w:rPr>
                <w:rFonts w:ascii="Arial" w:eastAsia="Times New Roman" w:hAnsi="Arial" w:cs="Arial"/>
              </w:rPr>
            </w:pPr>
          </w:p>
        </w:tc>
        <w:tc>
          <w:tcPr>
            <w:tcW w:w="0" w:type="auto"/>
            <w:tcMar>
              <w:top w:w="0" w:type="dxa"/>
              <w:left w:w="0" w:type="dxa"/>
              <w:bottom w:w="0" w:type="dxa"/>
              <w:right w:w="0" w:type="dxa"/>
            </w:tcMar>
            <w:vAlign w:val="center"/>
            <w:hideMark/>
          </w:tcPr>
          <w:p w:rsidR="009D21B0" w:rsidRPr="009D21B0" w:rsidRDefault="009D21B0" w:rsidP="009D21B0">
            <w:pPr>
              <w:spacing w:after="0" w:line="240" w:lineRule="auto"/>
              <w:rPr>
                <w:rFonts w:ascii="Arial" w:eastAsia="Times New Roman" w:hAnsi="Arial" w:cs="Arial"/>
              </w:rPr>
            </w:pPr>
          </w:p>
        </w:tc>
        <w:tc>
          <w:tcPr>
            <w:tcW w:w="0" w:type="auto"/>
            <w:tcMar>
              <w:top w:w="0" w:type="dxa"/>
              <w:left w:w="0" w:type="dxa"/>
              <w:bottom w:w="0" w:type="dxa"/>
              <w:right w:w="0" w:type="dxa"/>
            </w:tcMar>
            <w:vAlign w:val="center"/>
            <w:hideMark/>
          </w:tcPr>
          <w:p w:rsidR="009D21B0" w:rsidRPr="009D21B0" w:rsidRDefault="009D21B0" w:rsidP="009D21B0">
            <w:pPr>
              <w:spacing w:after="0" w:line="240" w:lineRule="auto"/>
              <w:rPr>
                <w:rFonts w:ascii="Arial" w:eastAsia="Times New Roman" w:hAnsi="Arial" w:cs="Arial"/>
              </w:rPr>
            </w:pPr>
          </w:p>
        </w:tc>
        <w:tc>
          <w:tcPr>
            <w:tcW w:w="0" w:type="auto"/>
            <w:gridSpan w:val="2"/>
            <w:tcMar>
              <w:top w:w="0" w:type="dxa"/>
              <w:left w:w="0" w:type="dxa"/>
              <w:bottom w:w="0" w:type="dxa"/>
              <w:right w:w="0" w:type="dxa"/>
            </w:tcMar>
            <w:vAlign w:val="center"/>
            <w:hideMark/>
          </w:tcPr>
          <w:p w:rsidR="009D21B0" w:rsidRPr="009D21B0" w:rsidRDefault="009D21B0" w:rsidP="009D21B0">
            <w:pPr>
              <w:spacing w:after="0" w:line="240" w:lineRule="auto"/>
              <w:rPr>
                <w:rFonts w:ascii="Arial" w:eastAsia="Times New Roman" w:hAnsi="Arial" w:cs="Arial"/>
              </w:rPr>
            </w:pPr>
          </w:p>
        </w:tc>
        <w:tc>
          <w:tcPr>
            <w:tcW w:w="0" w:type="auto"/>
            <w:tcMar>
              <w:top w:w="0" w:type="dxa"/>
              <w:left w:w="0" w:type="dxa"/>
              <w:bottom w:w="0" w:type="dxa"/>
              <w:right w:w="0" w:type="dxa"/>
            </w:tcMar>
            <w:vAlign w:val="center"/>
            <w:hideMark/>
          </w:tcPr>
          <w:p w:rsidR="009D21B0" w:rsidRPr="009D21B0" w:rsidRDefault="009D21B0" w:rsidP="009D21B0">
            <w:pPr>
              <w:spacing w:after="0" w:line="240" w:lineRule="auto"/>
              <w:rPr>
                <w:rFonts w:ascii="Arial" w:eastAsia="Times New Roman" w:hAnsi="Arial" w:cs="Arial"/>
              </w:rPr>
            </w:pPr>
          </w:p>
        </w:tc>
        <w:tc>
          <w:tcPr>
            <w:tcW w:w="0" w:type="auto"/>
            <w:tcMar>
              <w:top w:w="0" w:type="dxa"/>
              <w:left w:w="0" w:type="dxa"/>
              <w:bottom w:w="0" w:type="dxa"/>
              <w:right w:w="0" w:type="dxa"/>
            </w:tcMar>
            <w:vAlign w:val="center"/>
            <w:hideMark/>
          </w:tcPr>
          <w:p w:rsidR="009D21B0" w:rsidRPr="009D21B0" w:rsidRDefault="009D21B0" w:rsidP="009D21B0">
            <w:pPr>
              <w:spacing w:after="0" w:line="240" w:lineRule="auto"/>
              <w:rPr>
                <w:rFonts w:ascii="Arial" w:eastAsia="Times New Roman" w:hAnsi="Arial" w:cs="Arial"/>
              </w:rPr>
            </w:pPr>
          </w:p>
        </w:tc>
      </w:tr>
      <w:tr w:rsidR="009D21B0" w:rsidRPr="009D21B0" w:rsidTr="009D21B0">
        <w:trPr>
          <w:trHeight w:val="1185"/>
          <w:jc w:val="center"/>
        </w:trPr>
        <w:tc>
          <w:tcPr>
            <w:tcW w:w="0" w:type="auto"/>
            <w:tcMar>
              <w:top w:w="0" w:type="dxa"/>
              <w:left w:w="0" w:type="dxa"/>
              <w:bottom w:w="0" w:type="dxa"/>
              <w:right w:w="0" w:type="dxa"/>
            </w:tcMar>
            <w:vAlign w:val="center"/>
            <w:hideMark/>
          </w:tcPr>
          <w:p w:rsidR="009D21B0" w:rsidRPr="009D21B0" w:rsidRDefault="009D21B0" w:rsidP="009D21B0">
            <w:pPr>
              <w:spacing w:after="0" w:line="240" w:lineRule="auto"/>
              <w:rPr>
                <w:rFonts w:ascii="Arial" w:eastAsia="Times New Roman" w:hAnsi="Arial" w:cs="Arial"/>
              </w:rPr>
            </w:pPr>
          </w:p>
        </w:tc>
        <w:tc>
          <w:tcPr>
            <w:tcW w:w="5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jc w:val="center"/>
              <w:rPr>
                <w:rFonts w:ascii="Arial" w:eastAsia="Times New Roman" w:hAnsi="Arial" w:cs="Arial"/>
              </w:rPr>
            </w:pPr>
            <w:r w:rsidRPr="009D21B0">
              <w:rPr>
                <w:rFonts w:ascii="Arial" w:eastAsia="Times New Roman" w:hAnsi="Arial" w:cs="Arial"/>
              </w:rPr>
              <w:t>B</w:t>
            </w:r>
          </w:p>
        </w:tc>
        <w:tc>
          <w:tcPr>
            <w:tcW w:w="10725" w:type="dxa"/>
            <w:gridSpan w:val="5"/>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rPr>
                <w:rFonts w:ascii="Arial" w:eastAsia="Times New Roman" w:hAnsi="Arial" w:cs="Arial"/>
              </w:rPr>
            </w:pPr>
            <w:r w:rsidRPr="009D21B0">
              <w:rPr>
                <w:rFonts w:ascii="Arial" w:eastAsia="Times New Roman" w:hAnsi="Arial" w:cs="Arial"/>
              </w:rPr>
              <w:t>Unităţi comerciale sau prestatoare de servicii, showroomuri, duty-free-uri, galerii comerciale, malluri, supermarketuri, hipermarketuri, spitale, cabinete medicale, centre de tratament, cazinouri, săli internet, săli de jocuri, săli de biliard, popice, tenis de masă, saloane de înfrumuseţare şi altele asimilate etc.*) **) - Spaţii închise sau deschise situate în oraşe, staţiuni turistice, comune şi sate</w:t>
            </w:r>
          </w:p>
        </w:tc>
      </w:tr>
      <w:tr w:rsidR="009D21B0" w:rsidRPr="009D21B0" w:rsidTr="009D21B0">
        <w:trPr>
          <w:trHeight w:val="345"/>
          <w:jc w:val="center"/>
        </w:trPr>
        <w:tc>
          <w:tcPr>
            <w:tcW w:w="0" w:type="auto"/>
            <w:tcMar>
              <w:top w:w="0" w:type="dxa"/>
              <w:left w:w="0" w:type="dxa"/>
              <w:bottom w:w="0" w:type="dxa"/>
              <w:right w:w="0" w:type="dxa"/>
            </w:tcMar>
            <w:vAlign w:val="center"/>
            <w:hideMark/>
          </w:tcPr>
          <w:p w:rsidR="009D21B0" w:rsidRPr="009D21B0" w:rsidRDefault="009D21B0" w:rsidP="009D21B0">
            <w:pPr>
              <w:spacing w:after="0" w:line="240" w:lineRule="auto"/>
              <w:rPr>
                <w:rFonts w:ascii="Arial" w:eastAsia="Times New Roman" w:hAnsi="Arial" w:cs="Arial"/>
              </w:rPr>
            </w:pPr>
          </w:p>
        </w:tc>
        <w:tc>
          <w:tcPr>
            <w:tcW w:w="5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9D21B0" w:rsidRPr="009D21B0" w:rsidRDefault="009D21B0" w:rsidP="009D21B0">
            <w:pPr>
              <w:spacing w:after="0" w:line="240" w:lineRule="auto"/>
              <w:rPr>
                <w:rFonts w:ascii="Arial" w:eastAsia="Times New Roman" w:hAnsi="Arial" w:cs="Arial"/>
              </w:rPr>
            </w:pPr>
          </w:p>
        </w:tc>
        <w:tc>
          <w:tcPr>
            <w:tcW w:w="5040" w:type="dxa"/>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9D21B0" w:rsidRPr="009D21B0" w:rsidRDefault="009D21B0" w:rsidP="009D21B0">
            <w:pPr>
              <w:spacing w:after="0" w:line="240" w:lineRule="auto"/>
              <w:jc w:val="center"/>
              <w:rPr>
                <w:rFonts w:ascii="Arial" w:eastAsia="Times New Roman" w:hAnsi="Arial" w:cs="Arial"/>
              </w:rPr>
            </w:pPr>
            <w:r w:rsidRPr="009D21B0">
              <w:rPr>
                <w:rFonts w:ascii="Arial" w:eastAsia="Times New Roman" w:hAnsi="Arial" w:cs="Arial"/>
              </w:rPr>
              <w:t>Tip de încadrare</w:t>
            </w:r>
          </w:p>
        </w:tc>
        <w:tc>
          <w:tcPr>
            <w:tcW w:w="5685" w:type="dxa"/>
            <w:gridSpan w:val="4"/>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9D21B0" w:rsidRPr="009D21B0" w:rsidRDefault="009D21B0" w:rsidP="009D21B0">
            <w:pPr>
              <w:spacing w:after="0" w:line="240" w:lineRule="auto"/>
              <w:jc w:val="center"/>
              <w:rPr>
                <w:rFonts w:ascii="Arial" w:eastAsia="Times New Roman" w:hAnsi="Arial" w:cs="Arial"/>
              </w:rPr>
            </w:pPr>
            <w:r w:rsidRPr="009D21B0">
              <w:rPr>
                <w:rFonts w:ascii="Arial" w:eastAsia="Times New Roman" w:hAnsi="Arial" w:cs="Arial"/>
              </w:rPr>
              <w:t>Remuneraţie lunară</w:t>
            </w:r>
          </w:p>
        </w:tc>
      </w:tr>
      <w:tr w:rsidR="009D21B0" w:rsidRPr="009D21B0" w:rsidTr="009D21B0">
        <w:trPr>
          <w:trHeight w:val="2235"/>
          <w:jc w:val="center"/>
        </w:trPr>
        <w:tc>
          <w:tcPr>
            <w:tcW w:w="0" w:type="auto"/>
            <w:tcMar>
              <w:top w:w="0" w:type="dxa"/>
              <w:left w:w="0" w:type="dxa"/>
              <w:bottom w:w="0" w:type="dxa"/>
              <w:right w:w="0" w:type="dxa"/>
            </w:tcMar>
            <w:vAlign w:val="center"/>
            <w:hideMark/>
          </w:tcPr>
          <w:p w:rsidR="009D21B0" w:rsidRPr="009D21B0" w:rsidRDefault="009D21B0" w:rsidP="009D21B0">
            <w:pPr>
              <w:spacing w:after="0" w:line="240" w:lineRule="auto"/>
              <w:jc w:val="center"/>
              <w:rPr>
                <w:rFonts w:ascii="Arial" w:eastAsia="Times New Roman" w:hAnsi="Arial" w:cs="Arial"/>
              </w:rPr>
            </w:pPr>
          </w:p>
        </w:tc>
        <w:tc>
          <w:tcPr>
            <w:tcW w:w="5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9D21B0" w:rsidRPr="009D21B0" w:rsidRDefault="009D21B0" w:rsidP="009D21B0">
            <w:pPr>
              <w:spacing w:after="0" w:line="240" w:lineRule="auto"/>
              <w:rPr>
                <w:rFonts w:ascii="Arial" w:eastAsia="Times New Roman" w:hAnsi="Arial" w:cs="Arial"/>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9D21B0" w:rsidRPr="009D21B0" w:rsidRDefault="009D21B0" w:rsidP="009D21B0">
            <w:pPr>
              <w:spacing w:after="0" w:line="240" w:lineRule="auto"/>
              <w:rPr>
                <w:rFonts w:ascii="Arial" w:eastAsia="Times New Roman" w:hAnsi="Arial" w:cs="Arial"/>
              </w:rPr>
            </w:pPr>
          </w:p>
        </w:tc>
        <w:tc>
          <w:tcPr>
            <w:tcW w:w="157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9D21B0" w:rsidRPr="009D21B0" w:rsidRDefault="009D21B0" w:rsidP="009D21B0">
            <w:pPr>
              <w:spacing w:after="0" w:line="240" w:lineRule="auto"/>
              <w:jc w:val="center"/>
              <w:rPr>
                <w:rFonts w:ascii="Arial" w:eastAsia="Times New Roman" w:hAnsi="Arial" w:cs="Arial"/>
              </w:rPr>
            </w:pPr>
            <w:r w:rsidRPr="009D21B0">
              <w:rPr>
                <w:rFonts w:ascii="Arial" w:eastAsia="Times New Roman" w:hAnsi="Arial" w:cs="Arial"/>
              </w:rPr>
              <w:t>Producătorii de fonograme UPFR</w:t>
            </w:r>
          </w:p>
        </w:tc>
        <w:tc>
          <w:tcPr>
            <w:tcW w:w="19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9D21B0" w:rsidRPr="009D21B0" w:rsidRDefault="009D21B0" w:rsidP="009D21B0">
            <w:pPr>
              <w:spacing w:after="0" w:line="240" w:lineRule="auto"/>
              <w:jc w:val="center"/>
              <w:rPr>
                <w:rFonts w:ascii="Arial" w:eastAsia="Times New Roman" w:hAnsi="Arial" w:cs="Arial"/>
              </w:rPr>
            </w:pPr>
            <w:r w:rsidRPr="009D21B0">
              <w:rPr>
                <w:rFonts w:ascii="Arial" w:eastAsia="Times New Roman" w:hAnsi="Arial" w:cs="Arial"/>
              </w:rPr>
              <w:t>Artiştii interpreţi sau executanţi pentru fonograme CREDIDAM</w:t>
            </w:r>
          </w:p>
        </w:tc>
        <w:tc>
          <w:tcPr>
            <w:tcW w:w="21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9D21B0" w:rsidRPr="009D21B0" w:rsidRDefault="009D21B0" w:rsidP="009D21B0">
            <w:pPr>
              <w:spacing w:after="0" w:line="240" w:lineRule="auto"/>
              <w:jc w:val="center"/>
              <w:rPr>
                <w:rFonts w:ascii="Arial" w:eastAsia="Times New Roman" w:hAnsi="Arial" w:cs="Arial"/>
              </w:rPr>
            </w:pPr>
            <w:r w:rsidRPr="009D21B0">
              <w:rPr>
                <w:rFonts w:ascii="Arial" w:eastAsia="Times New Roman" w:hAnsi="Arial" w:cs="Arial"/>
              </w:rPr>
              <w:t>Artiştii interpreţi şi/sau executanţi pentru prestaţii artistice din domeniul audiovizual CREDIDAM</w:t>
            </w:r>
          </w:p>
        </w:tc>
      </w:tr>
      <w:tr w:rsidR="009D21B0" w:rsidRPr="009D21B0" w:rsidTr="009D21B0">
        <w:trPr>
          <w:trHeight w:val="345"/>
          <w:jc w:val="center"/>
        </w:trPr>
        <w:tc>
          <w:tcPr>
            <w:tcW w:w="0" w:type="auto"/>
            <w:tcMar>
              <w:top w:w="0" w:type="dxa"/>
              <w:left w:w="0" w:type="dxa"/>
              <w:bottom w:w="0" w:type="dxa"/>
              <w:right w:w="0" w:type="dxa"/>
            </w:tcMar>
            <w:vAlign w:val="center"/>
            <w:hideMark/>
          </w:tcPr>
          <w:p w:rsidR="009D21B0" w:rsidRPr="009D21B0" w:rsidRDefault="009D21B0" w:rsidP="009D21B0">
            <w:pPr>
              <w:spacing w:after="0" w:line="240" w:lineRule="auto"/>
              <w:jc w:val="center"/>
              <w:rPr>
                <w:rFonts w:ascii="Arial" w:eastAsia="Times New Roman" w:hAnsi="Arial" w:cs="Arial"/>
              </w:rPr>
            </w:pPr>
          </w:p>
        </w:tc>
        <w:tc>
          <w:tcPr>
            <w:tcW w:w="5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jc w:val="center"/>
              <w:rPr>
                <w:rFonts w:ascii="Arial" w:eastAsia="Times New Roman" w:hAnsi="Arial" w:cs="Arial"/>
              </w:rPr>
            </w:pPr>
            <w:r w:rsidRPr="009D21B0">
              <w:rPr>
                <w:rFonts w:ascii="Arial" w:eastAsia="Times New Roman" w:hAnsi="Arial" w:cs="Arial"/>
              </w:rPr>
              <w:t>1</w:t>
            </w:r>
          </w:p>
        </w:tc>
        <w:tc>
          <w:tcPr>
            <w:tcW w:w="50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rPr>
                <w:rFonts w:ascii="Arial" w:eastAsia="Times New Roman" w:hAnsi="Arial" w:cs="Arial"/>
              </w:rPr>
            </w:pPr>
            <w:r w:rsidRPr="009D21B0">
              <w:rPr>
                <w:rFonts w:ascii="Arial" w:eastAsia="Times New Roman" w:hAnsi="Arial" w:cs="Arial"/>
              </w:rPr>
              <w:t>Suprafaţă până la 100 m</w:t>
            </w:r>
            <w:r w:rsidRPr="009D21B0">
              <w:rPr>
                <w:rFonts w:ascii="Arial" w:eastAsia="Times New Roman" w:hAnsi="Arial" w:cs="Arial"/>
                <w:vertAlign w:val="superscript"/>
              </w:rPr>
              <w:t>2</w:t>
            </w:r>
          </w:p>
        </w:tc>
        <w:tc>
          <w:tcPr>
            <w:tcW w:w="157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jc w:val="right"/>
              <w:rPr>
                <w:rFonts w:ascii="Arial" w:eastAsia="Times New Roman" w:hAnsi="Arial" w:cs="Arial"/>
              </w:rPr>
            </w:pPr>
            <w:r w:rsidRPr="009D21B0">
              <w:rPr>
                <w:rFonts w:ascii="Arial" w:eastAsia="Times New Roman" w:hAnsi="Arial" w:cs="Arial"/>
              </w:rPr>
              <w:t>27 lei</w:t>
            </w:r>
          </w:p>
        </w:tc>
        <w:tc>
          <w:tcPr>
            <w:tcW w:w="19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jc w:val="right"/>
              <w:rPr>
                <w:rFonts w:ascii="Arial" w:eastAsia="Times New Roman" w:hAnsi="Arial" w:cs="Arial"/>
              </w:rPr>
            </w:pPr>
            <w:r w:rsidRPr="009D21B0">
              <w:rPr>
                <w:rFonts w:ascii="Arial" w:eastAsia="Times New Roman" w:hAnsi="Arial" w:cs="Arial"/>
              </w:rPr>
              <w:t>27 lei</w:t>
            </w:r>
          </w:p>
        </w:tc>
        <w:tc>
          <w:tcPr>
            <w:tcW w:w="21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jc w:val="right"/>
              <w:rPr>
                <w:rFonts w:ascii="Arial" w:eastAsia="Times New Roman" w:hAnsi="Arial" w:cs="Arial"/>
              </w:rPr>
            </w:pPr>
            <w:r w:rsidRPr="009D21B0">
              <w:rPr>
                <w:rFonts w:ascii="Arial" w:eastAsia="Times New Roman" w:hAnsi="Arial" w:cs="Arial"/>
              </w:rPr>
              <w:t>14 lei</w:t>
            </w:r>
          </w:p>
        </w:tc>
      </w:tr>
      <w:tr w:rsidR="009D21B0" w:rsidRPr="009D21B0" w:rsidTr="009D21B0">
        <w:trPr>
          <w:trHeight w:val="345"/>
          <w:jc w:val="center"/>
        </w:trPr>
        <w:tc>
          <w:tcPr>
            <w:tcW w:w="0" w:type="auto"/>
            <w:tcMar>
              <w:top w:w="0" w:type="dxa"/>
              <w:left w:w="0" w:type="dxa"/>
              <w:bottom w:w="0" w:type="dxa"/>
              <w:right w:w="0" w:type="dxa"/>
            </w:tcMar>
            <w:vAlign w:val="center"/>
            <w:hideMark/>
          </w:tcPr>
          <w:p w:rsidR="009D21B0" w:rsidRPr="009D21B0" w:rsidRDefault="009D21B0" w:rsidP="009D21B0">
            <w:pPr>
              <w:spacing w:after="0" w:line="240" w:lineRule="auto"/>
              <w:jc w:val="right"/>
              <w:rPr>
                <w:rFonts w:ascii="Arial" w:eastAsia="Times New Roman" w:hAnsi="Arial" w:cs="Arial"/>
              </w:rPr>
            </w:pPr>
          </w:p>
        </w:tc>
        <w:tc>
          <w:tcPr>
            <w:tcW w:w="5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jc w:val="center"/>
              <w:rPr>
                <w:rFonts w:ascii="Arial" w:eastAsia="Times New Roman" w:hAnsi="Arial" w:cs="Arial"/>
              </w:rPr>
            </w:pPr>
            <w:r w:rsidRPr="009D21B0">
              <w:rPr>
                <w:rFonts w:ascii="Arial" w:eastAsia="Times New Roman" w:hAnsi="Arial" w:cs="Arial"/>
              </w:rPr>
              <w:t>2</w:t>
            </w:r>
          </w:p>
        </w:tc>
        <w:tc>
          <w:tcPr>
            <w:tcW w:w="50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rPr>
                <w:rFonts w:ascii="Arial" w:eastAsia="Times New Roman" w:hAnsi="Arial" w:cs="Arial"/>
              </w:rPr>
            </w:pPr>
            <w:r w:rsidRPr="009D21B0">
              <w:rPr>
                <w:rFonts w:ascii="Arial" w:eastAsia="Times New Roman" w:hAnsi="Arial" w:cs="Arial"/>
              </w:rPr>
              <w:t>Suprafaţă cuprinsă între 101-200 m</w:t>
            </w:r>
            <w:r w:rsidRPr="009D21B0">
              <w:rPr>
                <w:rFonts w:ascii="Arial" w:eastAsia="Times New Roman" w:hAnsi="Arial" w:cs="Arial"/>
                <w:vertAlign w:val="superscript"/>
              </w:rPr>
              <w:t>2</w:t>
            </w:r>
          </w:p>
        </w:tc>
        <w:tc>
          <w:tcPr>
            <w:tcW w:w="157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jc w:val="right"/>
              <w:rPr>
                <w:rFonts w:ascii="Arial" w:eastAsia="Times New Roman" w:hAnsi="Arial" w:cs="Arial"/>
              </w:rPr>
            </w:pPr>
            <w:r w:rsidRPr="009D21B0">
              <w:rPr>
                <w:rFonts w:ascii="Arial" w:eastAsia="Times New Roman" w:hAnsi="Arial" w:cs="Arial"/>
              </w:rPr>
              <w:t>50 lei</w:t>
            </w:r>
          </w:p>
        </w:tc>
        <w:tc>
          <w:tcPr>
            <w:tcW w:w="19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jc w:val="right"/>
              <w:rPr>
                <w:rFonts w:ascii="Arial" w:eastAsia="Times New Roman" w:hAnsi="Arial" w:cs="Arial"/>
              </w:rPr>
            </w:pPr>
            <w:r w:rsidRPr="009D21B0">
              <w:rPr>
                <w:rFonts w:ascii="Arial" w:eastAsia="Times New Roman" w:hAnsi="Arial" w:cs="Arial"/>
              </w:rPr>
              <w:t>50 lei</w:t>
            </w:r>
          </w:p>
        </w:tc>
        <w:tc>
          <w:tcPr>
            <w:tcW w:w="21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jc w:val="right"/>
              <w:rPr>
                <w:rFonts w:ascii="Arial" w:eastAsia="Times New Roman" w:hAnsi="Arial" w:cs="Arial"/>
              </w:rPr>
            </w:pPr>
            <w:r w:rsidRPr="009D21B0">
              <w:rPr>
                <w:rFonts w:ascii="Arial" w:eastAsia="Times New Roman" w:hAnsi="Arial" w:cs="Arial"/>
              </w:rPr>
              <w:t>25 lei</w:t>
            </w:r>
          </w:p>
        </w:tc>
      </w:tr>
      <w:tr w:rsidR="009D21B0" w:rsidRPr="009D21B0" w:rsidTr="009D21B0">
        <w:trPr>
          <w:trHeight w:val="345"/>
          <w:jc w:val="center"/>
        </w:trPr>
        <w:tc>
          <w:tcPr>
            <w:tcW w:w="0" w:type="auto"/>
            <w:tcMar>
              <w:top w:w="0" w:type="dxa"/>
              <w:left w:w="0" w:type="dxa"/>
              <w:bottom w:w="0" w:type="dxa"/>
              <w:right w:w="0" w:type="dxa"/>
            </w:tcMar>
            <w:vAlign w:val="center"/>
            <w:hideMark/>
          </w:tcPr>
          <w:p w:rsidR="009D21B0" w:rsidRPr="009D21B0" w:rsidRDefault="009D21B0" w:rsidP="009D21B0">
            <w:pPr>
              <w:spacing w:after="0" w:line="240" w:lineRule="auto"/>
              <w:jc w:val="right"/>
              <w:rPr>
                <w:rFonts w:ascii="Arial" w:eastAsia="Times New Roman" w:hAnsi="Arial" w:cs="Arial"/>
              </w:rPr>
            </w:pPr>
          </w:p>
        </w:tc>
        <w:tc>
          <w:tcPr>
            <w:tcW w:w="5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jc w:val="center"/>
              <w:rPr>
                <w:rFonts w:ascii="Arial" w:eastAsia="Times New Roman" w:hAnsi="Arial" w:cs="Arial"/>
              </w:rPr>
            </w:pPr>
            <w:r w:rsidRPr="009D21B0">
              <w:rPr>
                <w:rFonts w:ascii="Arial" w:eastAsia="Times New Roman" w:hAnsi="Arial" w:cs="Arial"/>
              </w:rPr>
              <w:t>3</w:t>
            </w:r>
          </w:p>
        </w:tc>
        <w:tc>
          <w:tcPr>
            <w:tcW w:w="50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rPr>
                <w:rFonts w:ascii="Arial" w:eastAsia="Times New Roman" w:hAnsi="Arial" w:cs="Arial"/>
              </w:rPr>
            </w:pPr>
            <w:r w:rsidRPr="009D21B0">
              <w:rPr>
                <w:rFonts w:ascii="Arial" w:eastAsia="Times New Roman" w:hAnsi="Arial" w:cs="Arial"/>
              </w:rPr>
              <w:t>Suprafaţă cuprinsă între 201-300 m</w:t>
            </w:r>
            <w:r w:rsidRPr="009D21B0">
              <w:rPr>
                <w:rFonts w:ascii="Arial" w:eastAsia="Times New Roman" w:hAnsi="Arial" w:cs="Arial"/>
                <w:vertAlign w:val="superscript"/>
              </w:rPr>
              <w:t>2</w:t>
            </w:r>
          </w:p>
        </w:tc>
        <w:tc>
          <w:tcPr>
            <w:tcW w:w="157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jc w:val="right"/>
              <w:rPr>
                <w:rFonts w:ascii="Arial" w:eastAsia="Times New Roman" w:hAnsi="Arial" w:cs="Arial"/>
              </w:rPr>
            </w:pPr>
            <w:r w:rsidRPr="009D21B0">
              <w:rPr>
                <w:rFonts w:ascii="Arial" w:eastAsia="Times New Roman" w:hAnsi="Arial" w:cs="Arial"/>
              </w:rPr>
              <w:t>68 lei</w:t>
            </w:r>
          </w:p>
        </w:tc>
        <w:tc>
          <w:tcPr>
            <w:tcW w:w="19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jc w:val="right"/>
              <w:rPr>
                <w:rFonts w:ascii="Arial" w:eastAsia="Times New Roman" w:hAnsi="Arial" w:cs="Arial"/>
              </w:rPr>
            </w:pPr>
            <w:r w:rsidRPr="009D21B0">
              <w:rPr>
                <w:rFonts w:ascii="Arial" w:eastAsia="Times New Roman" w:hAnsi="Arial" w:cs="Arial"/>
              </w:rPr>
              <w:t>68 lei</w:t>
            </w:r>
          </w:p>
        </w:tc>
        <w:tc>
          <w:tcPr>
            <w:tcW w:w="21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jc w:val="right"/>
              <w:rPr>
                <w:rFonts w:ascii="Arial" w:eastAsia="Times New Roman" w:hAnsi="Arial" w:cs="Arial"/>
              </w:rPr>
            </w:pPr>
            <w:r w:rsidRPr="009D21B0">
              <w:rPr>
                <w:rFonts w:ascii="Arial" w:eastAsia="Times New Roman" w:hAnsi="Arial" w:cs="Arial"/>
              </w:rPr>
              <w:t>34 lei</w:t>
            </w:r>
          </w:p>
        </w:tc>
      </w:tr>
      <w:tr w:rsidR="009D21B0" w:rsidRPr="009D21B0" w:rsidTr="009D21B0">
        <w:trPr>
          <w:trHeight w:val="345"/>
          <w:jc w:val="center"/>
        </w:trPr>
        <w:tc>
          <w:tcPr>
            <w:tcW w:w="0" w:type="auto"/>
            <w:tcMar>
              <w:top w:w="0" w:type="dxa"/>
              <w:left w:w="0" w:type="dxa"/>
              <w:bottom w:w="0" w:type="dxa"/>
              <w:right w:w="0" w:type="dxa"/>
            </w:tcMar>
            <w:vAlign w:val="center"/>
            <w:hideMark/>
          </w:tcPr>
          <w:p w:rsidR="009D21B0" w:rsidRPr="009D21B0" w:rsidRDefault="009D21B0" w:rsidP="009D21B0">
            <w:pPr>
              <w:spacing w:after="0" w:line="240" w:lineRule="auto"/>
              <w:jc w:val="right"/>
              <w:rPr>
                <w:rFonts w:ascii="Arial" w:eastAsia="Times New Roman" w:hAnsi="Arial" w:cs="Arial"/>
              </w:rPr>
            </w:pPr>
          </w:p>
        </w:tc>
        <w:tc>
          <w:tcPr>
            <w:tcW w:w="5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jc w:val="center"/>
              <w:rPr>
                <w:rFonts w:ascii="Arial" w:eastAsia="Times New Roman" w:hAnsi="Arial" w:cs="Arial"/>
              </w:rPr>
            </w:pPr>
            <w:r w:rsidRPr="009D21B0">
              <w:rPr>
                <w:rFonts w:ascii="Arial" w:eastAsia="Times New Roman" w:hAnsi="Arial" w:cs="Arial"/>
              </w:rPr>
              <w:t>4</w:t>
            </w:r>
          </w:p>
        </w:tc>
        <w:tc>
          <w:tcPr>
            <w:tcW w:w="50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rPr>
                <w:rFonts w:ascii="Arial" w:eastAsia="Times New Roman" w:hAnsi="Arial" w:cs="Arial"/>
              </w:rPr>
            </w:pPr>
            <w:r w:rsidRPr="009D21B0">
              <w:rPr>
                <w:rFonts w:ascii="Arial" w:eastAsia="Times New Roman" w:hAnsi="Arial" w:cs="Arial"/>
              </w:rPr>
              <w:t>Suprafaţă cuprinsă între 301-400 m</w:t>
            </w:r>
            <w:r w:rsidRPr="009D21B0">
              <w:rPr>
                <w:rFonts w:ascii="Arial" w:eastAsia="Times New Roman" w:hAnsi="Arial" w:cs="Arial"/>
                <w:vertAlign w:val="superscript"/>
              </w:rPr>
              <w:t>2</w:t>
            </w:r>
          </w:p>
        </w:tc>
        <w:tc>
          <w:tcPr>
            <w:tcW w:w="157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jc w:val="right"/>
              <w:rPr>
                <w:rFonts w:ascii="Arial" w:eastAsia="Times New Roman" w:hAnsi="Arial" w:cs="Arial"/>
              </w:rPr>
            </w:pPr>
            <w:r w:rsidRPr="009D21B0">
              <w:rPr>
                <w:rFonts w:ascii="Arial" w:eastAsia="Times New Roman" w:hAnsi="Arial" w:cs="Arial"/>
              </w:rPr>
              <w:t>81 lei</w:t>
            </w:r>
          </w:p>
        </w:tc>
        <w:tc>
          <w:tcPr>
            <w:tcW w:w="19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jc w:val="right"/>
              <w:rPr>
                <w:rFonts w:ascii="Arial" w:eastAsia="Times New Roman" w:hAnsi="Arial" w:cs="Arial"/>
              </w:rPr>
            </w:pPr>
            <w:r w:rsidRPr="009D21B0">
              <w:rPr>
                <w:rFonts w:ascii="Arial" w:eastAsia="Times New Roman" w:hAnsi="Arial" w:cs="Arial"/>
              </w:rPr>
              <w:t>81 lei</w:t>
            </w:r>
          </w:p>
        </w:tc>
        <w:tc>
          <w:tcPr>
            <w:tcW w:w="21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jc w:val="right"/>
              <w:rPr>
                <w:rFonts w:ascii="Arial" w:eastAsia="Times New Roman" w:hAnsi="Arial" w:cs="Arial"/>
              </w:rPr>
            </w:pPr>
            <w:r w:rsidRPr="009D21B0">
              <w:rPr>
                <w:rFonts w:ascii="Arial" w:eastAsia="Times New Roman" w:hAnsi="Arial" w:cs="Arial"/>
              </w:rPr>
              <w:t>41 lei</w:t>
            </w:r>
          </w:p>
        </w:tc>
      </w:tr>
      <w:tr w:rsidR="009D21B0" w:rsidRPr="009D21B0" w:rsidTr="009D21B0">
        <w:trPr>
          <w:trHeight w:val="345"/>
          <w:jc w:val="center"/>
        </w:trPr>
        <w:tc>
          <w:tcPr>
            <w:tcW w:w="0" w:type="auto"/>
            <w:tcMar>
              <w:top w:w="0" w:type="dxa"/>
              <w:left w:w="0" w:type="dxa"/>
              <w:bottom w:w="0" w:type="dxa"/>
              <w:right w:w="0" w:type="dxa"/>
            </w:tcMar>
            <w:vAlign w:val="center"/>
            <w:hideMark/>
          </w:tcPr>
          <w:p w:rsidR="009D21B0" w:rsidRPr="009D21B0" w:rsidRDefault="009D21B0" w:rsidP="009D21B0">
            <w:pPr>
              <w:spacing w:after="0" w:line="240" w:lineRule="auto"/>
              <w:jc w:val="right"/>
              <w:rPr>
                <w:rFonts w:ascii="Arial" w:eastAsia="Times New Roman" w:hAnsi="Arial" w:cs="Arial"/>
              </w:rPr>
            </w:pPr>
          </w:p>
        </w:tc>
        <w:tc>
          <w:tcPr>
            <w:tcW w:w="5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jc w:val="center"/>
              <w:rPr>
                <w:rFonts w:ascii="Arial" w:eastAsia="Times New Roman" w:hAnsi="Arial" w:cs="Arial"/>
              </w:rPr>
            </w:pPr>
            <w:r w:rsidRPr="009D21B0">
              <w:rPr>
                <w:rFonts w:ascii="Arial" w:eastAsia="Times New Roman" w:hAnsi="Arial" w:cs="Arial"/>
              </w:rPr>
              <w:t>5</w:t>
            </w:r>
          </w:p>
        </w:tc>
        <w:tc>
          <w:tcPr>
            <w:tcW w:w="50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rPr>
                <w:rFonts w:ascii="Arial" w:eastAsia="Times New Roman" w:hAnsi="Arial" w:cs="Arial"/>
              </w:rPr>
            </w:pPr>
            <w:r w:rsidRPr="009D21B0">
              <w:rPr>
                <w:rFonts w:ascii="Arial" w:eastAsia="Times New Roman" w:hAnsi="Arial" w:cs="Arial"/>
              </w:rPr>
              <w:t>Suprafaţa cuprinsă între 401-500 m</w:t>
            </w:r>
            <w:r w:rsidRPr="009D21B0">
              <w:rPr>
                <w:rFonts w:ascii="Arial" w:eastAsia="Times New Roman" w:hAnsi="Arial" w:cs="Arial"/>
                <w:vertAlign w:val="superscript"/>
              </w:rPr>
              <w:t>2</w:t>
            </w:r>
          </w:p>
        </w:tc>
        <w:tc>
          <w:tcPr>
            <w:tcW w:w="157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jc w:val="right"/>
              <w:rPr>
                <w:rFonts w:ascii="Arial" w:eastAsia="Times New Roman" w:hAnsi="Arial" w:cs="Arial"/>
              </w:rPr>
            </w:pPr>
            <w:r w:rsidRPr="009D21B0">
              <w:rPr>
                <w:rFonts w:ascii="Arial" w:eastAsia="Times New Roman" w:hAnsi="Arial" w:cs="Arial"/>
              </w:rPr>
              <w:t>95 lei</w:t>
            </w:r>
          </w:p>
        </w:tc>
        <w:tc>
          <w:tcPr>
            <w:tcW w:w="19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jc w:val="right"/>
              <w:rPr>
                <w:rFonts w:ascii="Arial" w:eastAsia="Times New Roman" w:hAnsi="Arial" w:cs="Arial"/>
              </w:rPr>
            </w:pPr>
            <w:r w:rsidRPr="009D21B0">
              <w:rPr>
                <w:rFonts w:ascii="Arial" w:eastAsia="Times New Roman" w:hAnsi="Arial" w:cs="Arial"/>
              </w:rPr>
              <w:t>95 lei</w:t>
            </w:r>
          </w:p>
        </w:tc>
        <w:tc>
          <w:tcPr>
            <w:tcW w:w="21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jc w:val="right"/>
              <w:rPr>
                <w:rFonts w:ascii="Arial" w:eastAsia="Times New Roman" w:hAnsi="Arial" w:cs="Arial"/>
              </w:rPr>
            </w:pPr>
            <w:r w:rsidRPr="009D21B0">
              <w:rPr>
                <w:rFonts w:ascii="Arial" w:eastAsia="Times New Roman" w:hAnsi="Arial" w:cs="Arial"/>
              </w:rPr>
              <w:t>48 lei</w:t>
            </w:r>
          </w:p>
        </w:tc>
      </w:tr>
      <w:tr w:rsidR="009D21B0" w:rsidRPr="009D21B0" w:rsidTr="009D21B0">
        <w:trPr>
          <w:trHeight w:val="345"/>
          <w:jc w:val="center"/>
        </w:trPr>
        <w:tc>
          <w:tcPr>
            <w:tcW w:w="0" w:type="auto"/>
            <w:tcMar>
              <w:top w:w="0" w:type="dxa"/>
              <w:left w:w="0" w:type="dxa"/>
              <w:bottom w:w="0" w:type="dxa"/>
              <w:right w:w="0" w:type="dxa"/>
            </w:tcMar>
            <w:vAlign w:val="center"/>
            <w:hideMark/>
          </w:tcPr>
          <w:p w:rsidR="009D21B0" w:rsidRPr="009D21B0" w:rsidRDefault="009D21B0" w:rsidP="009D21B0">
            <w:pPr>
              <w:spacing w:after="0" w:line="240" w:lineRule="auto"/>
              <w:jc w:val="right"/>
              <w:rPr>
                <w:rFonts w:ascii="Arial" w:eastAsia="Times New Roman" w:hAnsi="Arial" w:cs="Arial"/>
              </w:rPr>
            </w:pPr>
          </w:p>
        </w:tc>
        <w:tc>
          <w:tcPr>
            <w:tcW w:w="5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jc w:val="center"/>
              <w:rPr>
                <w:rFonts w:ascii="Arial" w:eastAsia="Times New Roman" w:hAnsi="Arial" w:cs="Arial"/>
              </w:rPr>
            </w:pPr>
            <w:r w:rsidRPr="009D21B0">
              <w:rPr>
                <w:rFonts w:ascii="Arial" w:eastAsia="Times New Roman" w:hAnsi="Arial" w:cs="Arial"/>
              </w:rPr>
              <w:t>6</w:t>
            </w:r>
          </w:p>
        </w:tc>
        <w:tc>
          <w:tcPr>
            <w:tcW w:w="50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rPr>
                <w:rFonts w:ascii="Arial" w:eastAsia="Times New Roman" w:hAnsi="Arial" w:cs="Arial"/>
              </w:rPr>
            </w:pPr>
            <w:r w:rsidRPr="009D21B0">
              <w:rPr>
                <w:rFonts w:ascii="Arial" w:eastAsia="Times New Roman" w:hAnsi="Arial" w:cs="Arial"/>
              </w:rPr>
              <w:t>Suprafaţă cuprinsă între 501-1.000 m</w:t>
            </w:r>
            <w:r w:rsidRPr="009D21B0">
              <w:rPr>
                <w:rFonts w:ascii="Arial" w:eastAsia="Times New Roman" w:hAnsi="Arial" w:cs="Arial"/>
                <w:vertAlign w:val="superscript"/>
              </w:rPr>
              <w:t>2</w:t>
            </w:r>
          </w:p>
        </w:tc>
        <w:tc>
          <w:tcPr>
            <w:tcW w:w="157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jc w:val="right"/>
              <w:rPr>
                <w:rFonts w:ascii="Arial" w:eastAsia="Times New Roman" w:hAnsi="Arial" w:cs="Arial"/>
              </w:rPr>
            </w:pPr>
            <w:r w:rsidRPr="009D21B0">
              <w:rPr>
                <w:rFonts w:ascii="Arial" w:eastAsia="Times New Roman" w:hAnsi="Arial" w:cs="Arial"/>
              </w:rPr>
              <w:t>135 lei</w:t>
            </w:r>
          </w:p>
        </w:tc>
        <w:tc>
          <w:tcPr>
            <w:tcW w:w="19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jc w:val="right"/>
              <w:rPr>
                <w:rFonts w:ascii="Arial" w:eastAsia="Times New Roman" w:hAnsi="Arial" w:cs="Arial"/>
              </w:rPr>
            </w:pPr>
            <w:r w:rsidRPr="009D21B0">
              <w:rPr>
                <w:rFonts w:ascii="Arial" w:eastAsia="Times New Roman" w:hAnsi="Arial" w:cs="Arial"/>
              </w:rPr>
              <w:t>135 lei</w:t>
            </w:r>
          </w:p>
        </w:tc>
        <w:tc>
          <w:tcPr>
            <w:tcW w:w="21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jc w:val="right"/>
              <w:rPr>
                <w:rFonts w:ascii="Arial" w:eastAsia="Times New Roman" w:hAnsi="Arial" w:cs="Arial"/>
              </w:rPr>
            </w:pPr>
            <w:r w:rsidRPr="009D21B0">
              <w:rPr>
                <w:rFonts w:ascii="Arial" w:eastAsia="Times New Roman" w:hAnsi="Arial" w:cs="Arial"/>
              </w:rPr>
              <w:t>68 lei</w:t>
            </w:r>
          </w:p>
        </w:tc>
      </w:tr>
      <w:tr w:rsidR="009D21B0" w:rsidRPr="009D21B0" w:rsidTr="009D21B0">
        <w:trPr>
          <w:trHeight w:val="345"/>
          <w:jc w:val="center"/>
        </w:trPr>
        <w:tc>
          <w:tcPr>
            <w:tcW w:w="0" w:type="auto"/>
            <w:tcMar>
              <w:top w:w="0" w:type="dxa"/>
              <w:left w:w="0" w:type="dxa"/>
              <w:bottom w:w="0" w:type="dxa"/>
              <w:right w:w="0" w:type="dxa"/>
            </w:tcMar>
            <w:vAlign w:val="center"/>
            <w:hideMark/>
          </w:tcPr>
          <w:p w:rsidR="009D21B0" w:rsidRPr="009D21B0" w:rsidRDefault="009D21B0" w:rsidP="009D21B0">
            <w:pPr>
              <w:spacing w:after="0" w:line="240" w:lineRule="auto"/>
              <w:jc w:val="right"/>
              <w:rPr>
                <w:rFonts w:ascii="Arial" w:eastAsia="Times New Roman" w:hAnsi="Arial" w:cs="Arial"/>
              </w:rPr>
            </w:pPr>
          </w:p>
        </w:tc>
        <w:tc>
          <w:tcPr>
            <w:tcW w:w="5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jc w:val="center"/>
              <w:rPr>
                <w:rFonts w:ascii="Arial" w:eastAsia="Times New Roman" w:hAnsi="Arial" w:cs="Arial"/>
              </w:rPr>
            </w:pPr>
            <w:r w:rsidRPr="009D21B0">
              <w:rPr>
                <w:rFonts w:ascii="Arial" w:eastAsia="Times New Roman" w:hAnsi="Arial" w:cs="Arial"/>
              </w:rPr>
              <w:t>7</w:t>
            </w:r>
          </w:p>
        </w:tc>
        <w:tc>
          <w:tcPr>
            <w:tcW w:w="50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rPr>
                <w:rFonts w:ascii="Arial" w:eastAsia="Times New Roman" w:hAnsi="Arial" w:cs="Arial"/>
              </w:rPr>
            </w:pPr>
            <w:r w:rsidRPr="009D21B0">
              <w:rPr>
                <w:rFonts w:ascii="Arial" w:eastAsia="Times New Roman" w:hAnsi="Arial" w:cs="Arial"/>
              </w:rPr>
              <w:t>Suprafaţă cuprinsă între 1.001-2.500 m</w:t>
            </w:r>
            <w:r w:rsidRPr="009D21B0">
              <w:rPr>
                <w:rFonts w:ascii="Arial" w:eastAsia="Times New Roman" w:hAnsi="Arial" w:cs="Arial"/>
                <w:vertAlign w:val="superscript"/>
              </w:rPr>
              <w:t>2</w:t>
            </w:r>
          </w:p>
        </w:tc>
        <w:tc>
          <w:tcPr>
            <w:tcW w:w="157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jc w:val="right"/>
              <w:rPr>
                <w:rFonts w:ascii="Arial" w:eastAsia="Times New Roman" w:hAnsi="Arial" w:cs="Arial"/>
              </w:rPr>
            </w:pPr>
            <w:r w:rsidRPr="009D21B0">
              <w:rPr>
                <w:rFonts w:ascii="Arial" w:eastAsia="Times New Roman" w:hAnsi="Arial" w:cs="Arial"/>
              </w:rPr>
              <w:t>189 lei</w:t>
            </w:r>
          </w:p>
        </w:tc>
        <w:tc>
          <w:tcPr>
            <w:tcW w:w="19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jc w:val="right"/>
              <w:rPr>
                <w:rFonts w:ascii="Arial" w:eastAsia="Times New Roman" w:hAnsi="Arial" w:cs="Arial"/>
              </w:rPr>
            </w:pPr>
            <w:r w:rsidRPr="009D21B0">
              <w:rPr>
                <w:rFonts w:ascii="Arial" w:eastAsia="Times New Roman" w:hAnsi="Arial" w:cs="Arial"/>
              </w:rPr>
              <w:t>189 lei</w:t>
            </w:r>
          </w:p>
        </w:tc>
        <w:tc>
          <w:tcPr>
            <w:tcW w:w="21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jc w:val="right"/>
              <w:rPr>
                <w:rFonts w:ascii="Arial" w:eastAsia="Times New Roman" w:hAnsi="Arial" w:cs="Arial"/>
              </w:rPr>
            </w:pPr>
            <w:r w:rsidRPr="009D21B0">
              <w:rPr>
                <w:rFonts w:ascii="Arial" w:eastAsia="Times New Roman" w:hAnsi="Arial" w:cs="Arial"/>
              </w:rPr>
              <w:t>95 lei</w:t>
            </w:r>
          </w:p>
        </w:tc>
      </w:tr>
      <w:tr w:rsidR="009D21B0" w:rsidRPr="009D21B0" w:rsidTr="009D21B0">
        <w:trPr>
          <w:trHeight w:val="345"/>
          <w:jc w:val="center"/>
        </w:trPr>
        <w:tc>
          <w:tcPr>
            <w:tcW w:w="0" w:type="auto"/>
            <w:tcMar>
              <w:top w:w="0" w:type="dxa"/>
              <w:left w:w="0" w:type="dxa"/>
              <w:bottom w:w="0" w:type="dxa"/>
              <w:right w:w="0" w:type="dxa"/>
            </w:tcMar>
            <w:vAlign w:val="center"/>
            <w:hideMark/>
          </w:tcPr>
          <w:p w:rsidR="009D21B0" w:rsidRPr="009D21B0" w:rsidRDefault="009D21B0" w:rsidP="009D21B0">
            <w:pPr>
              <w:spacing w:after="0" w:line="240" w:lineRule="auto"/>
              <w:jc w:val="right"/>
              <w:rPr>
                <w:rFonts w:ascii="Arial" w:eastAsia="Times New Roman" w:hAnsi="Arial" w:cs="Arial"/>
              </w:rPr>
            </w:pPr>
          </w:p>
        </w:tc>
        <w:tc>
          <w:tcPr>
            <w:tcW w:w="5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jc w:val="center"/>
              <w:rPr>
                <w:rFonts w:ascii="Arial" w:eastAsia="Times New Roman" w:hAnsi="Arial" w:cs="Arial"/>
              </w:rPr>
            </w:pPr>
            <w:r w:rsidRPr="009D21B0">
              <w:rPr>
                <w:rFonts w:ascii="Arial" w:eastAsia="Times New Roman" w:hAnsi="Arial" w:cs="Arial"/>
              </w:rPr>
              <w:t>8</w:t>
            </w:r>
          </w:p>
        </w:tc>
        <w:tc>
          <w:tcPr>
            <w:tcW w:w="50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rPr>
                <w:rFonts w:ascii="Arial" w:eastAsia="Times New Roman" w:hAnsi="Arial" w:cs="Arial"/>
              </w:rPr>
            </w:pPr>
            <w:r w:rsidRPr="009D21B0">
              <w:rPr>
                <w:rFonts w:ascii="Arial" w:eastAsia="Times New Roman" w:hAnsi="Arial" w:cs="Arial"/>
              </w:rPr>
              <w:t>Suprafaţă cuprinsă între 2.501-5.000 m</w:t>
            </w:r>
            <w:r w:rsidRPr="009D21B0">
              <w:rPr>
                <w:rFonts w:ascii="Arial" w:eastAsia="Times New Roman" w:hAnsi="Arial" w:cs="Arial"/>
                <w:vertAlign w:val="superscript"/>
              </w:rPr>
              <w:t>2</w:t>
            </w:r>
          </w:p>
        </w:tc>
        <w:tc>
          <w:tcPr>
            <w:tcW w:w="157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jc w:val="right"/>
              <w:rPr>
                <w:rFonts w:ascii="Arial" w:eastAsia="Times New Roman" w:hAnsi="Arial" w:cs="Arial"/>
              </w:rPr>
            </w:pPr>
            <w:r w:rsidRPr="009D21B0">
              <w:rPr>
                <w:rFonts w:ascii="Arial" w:eastAsia="Times New Roman" w:hAnsi="Arial" w:cs="Arial"/>
              </w:rPr>
              <w:t>207 lei</w:t>
            </w:r>
          </w:p>
        </w:tc>
        <w:tc>
          <w:tcPr>
            <w:tcW w:w="19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jc w:val="right"/>
              <w:rPr>
                <w:rFonts w:ascii="Arial" w:eastAsia="Times New Roman" w:hAnsi="Arial" w:cs="Arial"/>
              </w:rPr>
            </w:pPr>
            <w:r w:rsidRPr="009D21B0">
              <w:rPr>
                <w:rFonts w:ascii="Arial" w:eastAsia="Times New Roman" w:hAnsi="Arial" w:cs="Arial"/>
              </w:rPr>
              <w:t>207 lei</w:t>
            </w:r>
          </w:p>
        </w:tc>
        <w:tc>
          <w:tcPr>
            <w:tcW w:w="21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jc w:val="right"/>
              <w:rPr>
                <w:rFonts w:ascii="Arial" w:eastAsia="Times New Roman" w:hAnsi="Arial" w:cs="Arial"/>
              </w:rPr>
            </w:pPr>
            <w:r w:rsidRPr="009D21B0">
              <w:rPr>
                <w:rFonts w:ascii="Arial" w:eastAsia="Times New Roman" w:hAnsi="Arial" w:cs="Arial"/>
              </w:rPr>
              <w:t>104 lei</w:t>
            </w:r>
          </w:p>
        </w:tc>
      </w:tr>
      <w:tr w:rsidR="009D21B0" w:rsidRPr="009D21B0" w:rsidTr="009D21B0">
        <w:trPr>
          <w:trHeight w:val="345"/>
          <w:jc w:val="center"/>
        </w:trPr>
        <w:tc>
          <w:tcPr>
            <w:tcW w:w="0" w:type="auto"/>
            <w:tcMar>
              <w:top w:w="0" w:type="dxa"/>
              <w:left w:w="0" w:type="dxa"/>
              <w:bottom w:w="0" w:type="dxa"/>
              <w:right w:w="0" w:type="dxa"/>
            </w:tcMar>
            <w:vAlign w:val="center"/>
            <w:hideMark/>
          </w:tcPr>
          <w:p w:rsidR="009D21B0" w:rsidRPr="009D21B0" w:rsidRDefault="009D21B0" w:rsidP="009D21B0">
            <w:pPr>
              <w:spacing w:after="0" w:line="240" w:lineRule="auto"/>
              <w:jc w:val="right"/>
              <w:rPr>
                <w:rFonts w:ascii="Arial" w:eastAsia="Times New Roman" w:hAnsi="Arial" w:cs="Arial"/>
              </w:rPr>
            </w:pPr>
          </w:p>
        </w:tc>
        <w:tc>
          <w:tcPr>
            <w:tcW w:w="5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jc w:val="center"/>
              <w:rPr>
                <w:rFonts w:ascii="Arial" w:eastAsia="Times New Roman" w:hAnsi="Arial" w:cs="Arial"/>
              </w:rPr>
            </w:pPr>
            <w:r w:rsidRPr="009D21B0">
              <w:rPr>
                <w:rFonts w:ascii="Arial" w:eastAsia="Times New Roman" w:hAnsi="Arial" w:cs="Arial"/>
              </w:rPr>
              <w:t>9</w:t>
            </w:r>
          </w:p>
        </w:tc>
        <w:tc>
          <w:tcPr>
            <w:tcW w:w="50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rPr>
                <w:rFonts w:ascii="Arial" w:eastAsia="Times New Roman" w:hAnsi="Arial" w:cs="Arial"/>
              </w:rPr>
            </w:pPr>
            <w:r w:rsidRPr="009D21B0">
              <w:rPr>
                <w:rFonts w:ascii="Arial" w:eastAsia="Times New Roman" w:hAnsi="Arial" w:cs="Arial"/>
              </w:rPr>
              <w:t>Suprafaţă cuprinsă între 5.001-7.500 m</w:t>
            </w:r>
            <w:r w:rsidRPr="009D21B0">
              <w:rPr>
                <w:rFonts w:ascii="Arial" w:eastAsia="Times New Roman" w:hAnsi="Arial" w:cs="Arial"/>
                <w:vertAlign w:val="superscript"/>
              </w:rPr>
              <w:t>2</w:t>
            </w:r>
          </w:p>
        </w:tc>
        <w:tc>
          <w:tcPr>
            <w:tcW w:w="157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jc w:val="right"/>
              <w:rPr>
                <w:rFonts w:ascii="Arial" w:eastAsia="Times New Roman" w:hAnsi="Arial" w:cs="Arial"/>
              </w:rPr>
            </w:pPr>
            <w:r w:rsidRPr="009D21B0">
              <w:rPr>
                <w:rFonts w:ascii="Arial" w:eastAsia="Times New Roman" w:hAnsi="Arial" w:cs="Arial"/>
              </w:rPr>
              <w:t>243 lei</w:t>
            </w:r>
          </w:p>
        </w:tc>
        <w:tc>
          <w:tcPr>
            <w:tcW w:w="19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jc w:val="right"/>
              <w:rPr>
                <w:rFonts w:ascii="Arial" w:eastAsia="Times New Roman" w:hAnsi="Arial" w:cs="Arial"/>
              </w:rPr>
            </w:pPr>
            <w:r w:rsidRPr="009D21B0">
              <w:rPr>
                <w:rFonts w:ascii="Arial" w:eastAsia="Times New Roman" w:hAnsi="Arial" w:cs="Arial"/>
              </w:rPr>
              <w:t>243 lei</w:t>
            </w:r>
          </w:p>
        </w:tc>
        <w:tc>
          <w:tcPr>
            <w:tcW w:w="21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jc w:val="right"/>
              <w:rPr>
                <w:rFonts w:ascii="Arial" w:eastAsia="Times New Roman" w:hAnsi="Arial" w:cs="Arial"/>
              </w:rPr>
            </w:pPr>
            <w:r w:rsidRPr="009D21B0">
              <w:rPr>
                <w:rFonts w:ascii="Arial" w:eastAsia="Times New Roman" w:hAnsi="Arial" w:cs="Arial"/>
              </w:rPr>
              <w:t>122 lei</w:t>
            </w:r>
          </w:p>
        </w:tc>
      </w:tr>
      <w:tr w:rsidR="009D21B0" w:rsidRPr="009D21B0" w:rsidTr="009D21B0">
        <w:trPr>
          <w:trHeight w:val="345"/>
          <w:jc w:val="center"/>
        </w:trPr>
        <w:tc>
          <w:tcPr>
            <w:tcW w:w="0" w:type="auto"/>
            <w:tcMar>
              <w:top w:w="0" w:type="dxa"/>
              <w:left w:w="0" w:type="dxa"/>
              <w:bottom w:w="0" w:type="dxa"/>
              <w:right w:w="0" w:type="dxa"/>
            </w:tcMar>
            <w:vAlign w:val="center"/>
            <w:hideMark/>
          </w:tcPr>
          <w:p w:rsidR="009D21B0" w:rsidRPr="009D21B0" w:rsidRDefault="009D21B0" w:rsidP="009D21B0">
            <w:pPr>
              <w:spacing w:after="0" w:line="240" w:lineRule="auto"/>
              <w:jc w:val="right"/>
              <w:rPr>
                <w:rFonts w:ascii="Arial" w:eastAsia="Times New Roman" w:hAnsi="Arial" w:cs="Arial"/>
              </w:rPr>
            </w:pPr>
          </w:p>
        </w:tc>
        <w:tc>
          <w:tcPr>
            <w:tcW w:w="5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jc w:val="center"/>
              <w:rPr>
                <w:rFonts w:ascii="Arial" w:eastAsia="Times New Roman" w:hAnsi="Arial" w:cs="Arial"/>
              </w:rPr>
            </w:pPr>
            <w:r w:rsidRPr="009D21B0">
              <w:rPr>
                <w:rFonts w:ascii="Arial" w:eastAsia="Times New Roman" w:hAnsi="Arial" w:cs="Arial"/>
              </w:rPr>
              <w:t>10</w:t>
            </w:r>
          </w:p>
        </w:tc>
        <w:tc>
          <w:tcPr>
            <w:tcW w:w="50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rPr>
                <w:rFonts w:ascii="Arial" w:eastAsia="Times New Roman" w:hAnsi="Arial" w:cs="Arial"/>
              </w:rPr>
            </w:pPr>
            <w:r w:rsidRPr="009D21B0">
              <w:rPr>
                <w:rFonts w:ascii="Arial" w:eastAsia="Times New Roman" w:hAnsi="Arial" w:cs="Arial"/>
              </w:rPr>
              <w:t>Suprafaţă peste 7.500 m</w:t>
            </w:r>
            <w:r w:rsidRPr="009D21B0">
              <w:rPr>
                <w:rFonts w:ascii="Arial" w:eastAsia="Times New Roman" w:hAnsi="Arial" w:cs="Arial"/>
                <w:vertAlign w:val="superscript"/>
              </w:rPr>
              <w:t>2</w:t>
            </w:r>
          </w:p>
        </w:tc>
        <w:tc>
          <w:tcPr>
            <w:tcW w:w="157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jc w:val="right"/>
              <w:rPr>
                <w:rFonts w:ascii="Arial" w:eastAsia="Times New Roman" w:hAnsi="Arial" w:cs="Arial"/>
              </w:rPr>
            </w:pPr>
            <w:r w:rsidRPr="009D21B0">
              <w:rPr>
                <w:rFonts w:ascii="Arial" w:eastAsia="Times New Roman" w:hAnsi="Arial" w:cs="Arial"/>
              </w:rPr>
              <w:t>261 lei</w:t>
            </w:r>
          </w:p>
        </w:tc>
        <w:tc>
          <w:tcPr>
            <w:tcW w:w="19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jc w:val="right"/>
              <w:rPr>
                <w:rFonts w:ascii="Arial" w:eastAsia="Times New Roman" w:hAnsi="Arial" w:cs="Arial"/>
              </w:rPr>
            </w:pPr>
            <w:r w:rsidRPr="009D21B0">
              <w:rPr>
                <w:rFonts w:ascii="Arial" w:eastAsia="Times New Roman" w:hAnsi="Arial" w:cs="Arial"/>
              </w:rPr>
              <w:t>261 lei</w:t>
            </w:r>
          </w:p>
        </w:tc>
        <w:tc>
          <w:tcPr>
            <w:tcW w:w="21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jc w:val="right"/>
              <w:rPr>
                <w:rFonts w:ascii="Arial" w:eastAsia="Times New Roman" w:hAnsi="Arial" w:cs="Arial"/>
              </w:rPr>
            </w:pPr>
            <w:r w:rsidRPr="009D21B0">
              <w:rPr>
                <w:rFonts w:ascii="Arial" w:eastAsia="Times New Roman" w:hAnsi="Arial" w:cs="Arial"/>
              </w:rPr>
              <w:t>131 lei</w:t>
            </w:r>
          </w:p>
        </w:tc>
      </w:tr>
      <w:tr w:rsidR="009D21B0" w:rsidRPr="009D21B0" w:rsidTr="009D21B0">
        <w:trPr>
          <w:trHeight w:val="2025"/>
          <w:jc w:val="center"/>
        </w:trPr>
        <w:tc>
          <w:tcPr>
            <w:tcW w:w="0" w:type="auto"/>
            <w:tcMar>
              <w:top w:w="0" w:type="dxa"/>
              <w:left w:w="0" w:type="dxa"/>
              <w:bottom w:w="0" w:type="dxa"/>
              <w:right w:w="0" w:type="dxa"/>
            </w:tcMar>
            <w:vAlign w:val="center"/>
            <w:hideMark/>
          </w:tcPr>
          <w:p w:rsidR="009D21B0" w:rsidRPr="009D21B0" w:rsidRDefault="009D21B0" w:rsidP="009D21B0">
            <w:pPr>
              <w:spacing w:after="0" w:line="240" w:lineRule="auto"/>
              <w:jc w:val="right"/>
              <w:rPr>
                <w:rFonts w:ascii="Arial" w:eastAsia="Times New Roman" w:hAnsi="Arial" w:cs="Arial"/>
              </w:rPr>
            </w:pPr>
          </w:p>
        </w:tc>
        <w:tc>
          <w:tcPr>
            <w:tcW w:w="11325" w:type="dxa"/>
            <w:gridSpan w:val="6"/>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rPr>
                <w:rFonts w:ascii="Arial" w:eastAsia="Times New Roman" w:hAnsi="Arial" w:cs="Arial"/>
              </w:rPr>
            </w:pPr>
            <w:r w:rsidRPr="009D21B0">
              <w:rPr>
                <w:rFonts w:ascii="Arial" w:eastAsia="Times New Roman" w:hAnsi="Arial" w:cs="Arial"/>
              </w:rPr>
              <w:t>*) La încadrarea în tabel vor fi luate în calcul suprafeţele comerciale (închise sau deschise) utile, excluzându-se spaţiile-anexă (depozite, magazii, spaţii sanitare etc.). Utilizatorul trebuie să achite o remuneraţie distinctă pentru fiecare spaţiu deţinut în parte.</w:t>
            </w:r>
            <w:r w:rsidRPr="009D21B0">
              <w:rPr>
                <w:rFonts w:ascii="Arial" w:eastAsia="Times New Roman" w:hAnsi="Arial" w:cs="Arial"/>
              </w:rPr>
              <w:br/>
              <w:t>În cazul în care, într-un anumit spaţiu, aceeaşi suprafaţă este utilizată pentru mai multe activităţi, remuneraţia cuvenită organismului de gestiune colectivă a drepturilor conexe ale producătorilor de fonograme şi remuneraţia cuvenită organismului de gestiune colectivă a drepturilor conexe ale artiştilor interpreţi sau executanţi pentru fonograme şi pentru prestaţii artistice din domeniul audiovizual, comunicate public în regim ambiental şi/sau lucrativ, se va achita pentru fiecare activitate desfăşurată în parte, corespunzătoare fiecărei utilizări, indiferent de numărul acestora.</w:t>
            </w:r>
          </w:p>
        </w:tc>
      </w:tr>
      <w:tr w:rsidR="009D21B0" w:rsidRPr="009D21B0" w:rsidTr="009D21B0">
        <w:trPr>
          <w:trHeight w:val="780"/>
          <w:jc w:val="center"/>
        </w:trPr>
        <w:tc>
          <w:tcPr>
            <w:tcW w:w="0" w:type="auto"/>
            <w:tcMar>
              <w:top w:w="0" w:type="dxa"/>
              <w:left w:w="0" w:type="dxa"/>
              <w:bottom w:w="0" w:type="dxa"/>
              <w:right w:w="0" w:type="dxa"/>
            </w:tcMar>
            <w:vAlign w:val="center"/>
            <w:hideMark/>
          </w:tcPr>
          <w:p w:rsidR="009D21B0" w:rsidRPr="009D21B0" w:rsidRDefault="009D21B0" w:rsidP="009D21B0">
            <w:pPr>
              <w:spacing w:after="0" w:line="240" w:lineRule="auto"/>
              <w:rPr>
                <w:rFonts w:ascii="Arial" w:eastAsia="Times New Roman" w:hAnsi="Arial" w:cs="Arial"/>
              </w:rPr>
            </w:pPr>
          </w:p>
        </w:tc>
        <w:tc>
          <w:tcPr>
            <w:tcW w:w="11325" w:type="dxa"/>
            <w:gridSpan w:val="6"/>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9D21B0" w:rsidRPr="009D21B0" w:rsidRDefault="009D21B0" w:rsidP="009D21B0">
            <w:pPr>
              <w:spacing w:after="0" w:line="240" w:lineRule="auto"/>
              <w:rPr>
                <w:rFonts w:ascii="Arial" w:eastAsia="Times New Roman" w:hAnsi="Arial" w:cs="Arial"/>
              </w:rPr>
            </w:pPr>
            <w:r w:rsidRPr="009D21B0">
              <w:rPr>
                <w:rFonts w:ascii="Arial" w:eastAsia="Times New Roman" w:hAnsi="Arial" w:cs="Arial"/>
              </w:rPr>
              <w:t>**) Remuneraţiile echitabile prevăzute în tabele se consideră datorate indiferent de durata efectivă a comunicării publice şi de numărul fonogramelor de comerţ sau al reproducerilor acestora şi/sau ale prestaţiilor artistice din domeniul audiovizual, comunicate public în regim ambiental sau lucrativ.</w:t>
            </w:r>
          </w:p>
        </w:tc>
      </w:tr>
      <w:tr w:rsidR="009D21B0" w:rsidRPr="009D21B0" w:rsidTr="009D21B0">
        <w:trPr>
          <w:gridAfter w:val="3"/>
          <w:wAfter w:w="5235" w:type="dxa"/>
          <w:trHeight w:val="15"/>
          <w:jc w:val="center"/>
        </w:trPr>
        <w:tc>
          <w:tcPr>
            <w:tcW w:w="0" w:type="auto"/>
            <w:tcMar>
              <w:top w:w="0" w:type="dxa"/>
              <w:left w:w="0" w:type="dxa"/>
              <w:bottom w:w="0" w:type="dxa"/>
              <w:right w:w="0" w:type="dxa"/>
            </w:tcMar>
            <w:vAlign w:val="center"/>
            <w:hideMark/>
          </w:tcPr>
          <w:p w:rsidR="009D21B0" w:rsidRPr="009D21B0" w:rsidRDefault="009D21B0" w:rsidP="009D21B0">
            <w:pPr>
              <w:spacing w:after="0" w:line="240" w:lineRule="auto"/>
              <w:jc w:val="center"/>
              <w:rPr>
                <w:rFonts w:ascii="Arial" w:eastAsia="Times New Roman" w:hAnsi="Arial" w:cs="Arial"/>
                <w:color w:val="444444"/>
              </w:rPr>
            </w:pPr>
          </w:p>
        </w:tc>
        <w:tc>
          <w:tcPr>
            <w:tcW w:w="0" w:type="auto"/>
            <w:gridSpan w:val="3"/>
            <w:tcMar>
              <w:top w:w="0" w:type="dxa"/>
              <w:left w:w="0" w:type="dxa"/>
              <w:bottom w:w="0" w:type="dxa"/>
              <w:right w:w="0" w:type="dxa"/>
            </w:tcMar>
            <w:vAlign w:val="center"/>
            <w:hideMark/>
          </w:tcPr>
          <w:p w:rsidR="009D21B0" w:rsidRPr="009D21B0" w:rsidRDefault="009D21B0" w:rsidP="009D21B0">
            <w:pPr>
              <w:spacing w:after="0" w:line="240" w:lineRule="auto"/>
              <w:rPr>
                <w:rFonts w:ascii="Arial" w:eastAsia="Times New Roman" w:hAnsi="Arial" w:cs="Arial"/>
              </w:rPr>
            </w:pPr>
          </w:p>
        </w:tc>
      </w:tr>
      <w:tr w:rsidR="009D21B0" w:rsidRPr="009D21B0" w:rsidTr="009D21B0">
        <w:trPr>
          <w:gridAfter w:val="3"/>
          <w:wAfter w:w="5235" w:type="dxa"/>
          <w:trHeight w:val="765"/>
          <w:jc w:val="center"/>
        </w:trPr>
        <w:tc>
          <w:tcPr>
            <w:tcW w:w="0" w:type="auto"/>
            <w:tcMar>
              <w:top w:w="0" w:type="dxa"/>
              <w:left w:w="0" w:type="dxa"/>
              <w:bottom w:w="0" w:type="dxa"/>
              <w:right w:w="0" w:type="dxa"/>
            </w:tcMar>
            <w:vAlign w:val="center"/>
            <w:hideMark/>
          </w:tcPr>
          <w:p w:rsidR="009D21B0" w:rsidRPr="009D21B0" w:rsidRDefault="009D21B0" w:rsidP="009D21B0">
            <w:pPr>
              <w:spacing w:after="0" w:line="240" w:lineRule="auto"/>
              <w:rPr>
                <w:rFonts w:ascii="Arial" w:eastAsia="Times New Roman" w:hAnsi="Arial" w:cs="Arial"/>
              </w:rPr>
            </w:pPr>
          </w:p>
        </w:tc>
        <w:tc>
          <w:tcPr>
            <w:tcW w:w="0" w:type="auto"/>
            <w:gridSpan w:val="3"/>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rsidR="009D21B0" w:rsidRPr="009D21B0" w:rsidRDefault="009D21B0" w:rsidP="009D21B0">
            <w:pPr>
              <w:spacing w:after="0" w:line="240" w:lineRule="auto"/>
              <w:rPr>
                <w:rFonts w:ascii="Arial" w:eastAsia="Times New Roman" w:hAnsi="Arial" w:cs="Arial"/>
              </w:rPr>
            </w:pPr>
            <w:r w:rsidRPr="009D21B0">
              <w:rPr>
                <w:rFonts w:ascii="Arial" w:eastAsia="Times New Roman" w:hAnsi="Arial" w:cs="Arial"/>
              </w:rPr>
              <w:t>Uniunea Producătorilor de Fonograme din România (UPFR)</w:t>
            </w:r>
            <w:r w:rsidRPr="009D21B0">
              <w:rPr>
                <w:rFonts w:ascii="Arial" w:eastAsia="Times New Roman" w:hAnsi="Arial" w:cs="Arial"/>
              </w:rPr>
              <w:br/>
              <w:t>Mihaela Alexandrina Scrioşteanu, director executiv</w:t>
            </w:r>
            <w:r w:rsidRPr="009D21B0">
              <w:rPr>
                <w:rFonts w:ascii="Arial" w:eastAsia="Times New Roman" w:hAnsi="Arial" w:cs="Arial"/>
              </w:rPr>
              <w:br/>
              <w:t>Av. Andreea Strătulă</w:t>
            </w:r>
          </w:p>
        </w:tc>
      </w:tr>
      <w:tr w:rsidR="009D21B0" w:rsidRPr="009D21B0" w:rsidTr="009D21B0">
        <w:trPr>
          <w:gridAfter w:val="3"/>
          <w:wAfter w:w="5235" w:type="dxa"/>
          <w:trHeight w:val="765"/>
          <w:jc w:val="center"/>
        </w:trPr>
        <w:tc>
          <w:tcPr>
            <w:tcW w:w="0" w:type="auto"/>
            <w:tcMar>
              <w:top w:w="0" w:type="dxa"/>
              <w:left w:w="0" w:type="dxa"/>
              <w:bottom w:w="0" w:type="dxa"/>
              <w:right w:w="0" w:type="dxa"/>
            </w:tcMar>
            <w:vAlign w:val="center"/>
            <w:hideMark/>
          </w:tcPr>
          <w:p w:rsidR="009D21B0" w:rsidRPr="009D21B0" w:rsidRDefault="009D21B0" w:rsidP="009D21B0">
            <w:pPr>
              <w:spacing w:after="0" w:line="240" w:lineRule="auto"/>
              <w:rPr>
                <w:rFonts w:ascii="Arial" w:eastAsia="Times New Roman" w:hAnsi="Arial" w:cs="Arial"/>
              </w:rPr>
            </w:pPr>
          </w:p>
        </w:tc>
        <w:tc>
          <w:tcPr>
            <w:tcW w:w="0" w:type="auto"/>
            <w:gridSpan w:val="3"/>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rsidR="009D21B0" w:rsidRPr="009D21B0" w:rsidRDefault="009D21B0" w:rsidP="009D21B0">
            <w:pPr>
              <w:spacing w:after="0" w:line="240" w:lineRule="auto"/>
              <w:rPr>
                <w:rFonts w:ascii="Arial" w:eastAsia="Times New Roman" w:hAnsi="Arial" w:cs="Arial"/>
              </w:rPr>
            </w:pPr>
            <w:r w:rsidRPr="009D21B0">
              <w:rPr>
                <w:rFonts w:ascii="Arial" w:eastAsia="Times New Roman" w:hAnsi="Arial" w:cs="Arial"/>
              </w:rPr>
              <w:t>Centrul Român pentru Administrarea Drepturilor Artiştilor Interpreţi (CREDIDAM)</w:t>
            </w:r>
            <w:r w:rsidRPr="009D21B0">
              <w:rPr>
                <w:rFonts w:ascii="Arial" w:eastAsia="Times New Roman" w:hAnsi="Arial" w:cs="Arial"/>
              </w:rPr>
              <w:br/>
              <w:t>Ştefan Gheorghiu, director general</w:t>
            </w:r>
            <w:r w:rsidRPr="009D21B0">
              <w:rPr>
                <w:rFonts w:ascii="Arial" w:eastAsia="Times New Roman" w:hAnsi="Arial" w:cs="Arial"/>
              </w:rPr>
              <w:br/>
              <w:t>Av. Mariana Savu</w:t>
            </w:r>
          </w:p>
        </w:tc>
      </w:tr>
      <w:tr w:rsidR="009D21B0" w:rsidRPr="009D21B0" w:rsidTr="009D21B0">
        <w:trPr>
          <w:gridAfter w:val="3"/>
          <w:wAfter w:w="5235" w:type="dxa"/>
          <w:trHeight w:val="555"/>
          <w:jc w:val="center"/>
        </w:trPr>
        <w:tc>
          <w:tcPr>
            <w:tcW w:w="0" w:type="auto"/>
            <w:tcMar>
              <w:top w:w="0" w:type="dxa"/>
              <w:left w:w="0" w:type="dxa"/>
              <w:bottom w:w="0" w:type="dxa"/>
              <w:right w:w="0" w:type="dxa"/>
            </w:tcMar>
            <w:vAlign w:val="center"/>
            <w:hideMark/>
          </w:tcPr>
          <w:p w:rsidR="009D21B0" w:rsidRPr="009D21B0" w:rsidRDefault="009D21B0" w:rsidP="009D21B0">
            <w:pPr>
              <w:spacing w:after="0" w:line="240" w:lineRule="auto"/>
              <w:rPr>
                <w:rFonts w:ascii="Arial" w:eastAsia="Times New Roman" w:hAnsi="Arial" w:cs="Arial"/>
              </w:rPr>
            </w:pPr>
          </w:p>
        </w:tc>
        <w:tc>
          <w:tcPr>
            <w:tcW w:w="0" w:type="auto"/>
            <w:gridSpan w:val="3"/>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rsidR="009D21B0" w:rsidRPr="009D21B0" w:rsidRDefault="009D21B0" w:rsidP="009D21B0">
            <w:pPr>
              <w:spacing w:after="0" w:line="240" w:lineRule="auto"/>
              <w:rPr>
                <w:rFonts w:ascii="Arial" w:eastAsia="Times New Roman" w:hAnsi="Arial" w:cs="Arial"/>
              </w:rPr>
            </w:pPr>
            <w:r w:rsidRPr="009D21B0">
              <w:rPr>
                <w:rFonts w:ascii="Arial" w:eastAsia="Times New Roman" w:hAnsi="Arial" w:cs="Arial"/>
              </w:rPr>
              <w:t>Federaţia Patronală a Reţelelor de Comerţ (FPRC)</w:t>
            </w:r>
            <w:r w:rsidRPr="009D21B0">
              <w:rPr>
                <w:rFonts w:ascii="Arial" w:eastAsia="Times New Roman" w:hAnsi="Arial" w:cs="Arial"/>
              </w:rPr>
              <w:br/>
              <w:t>Alexandru Vlad, preşedinte</w:t>
            </w:r>
          </w:p>
        </w:tc>
      </w:tr>
      <w:tr w:rsidR="009D21B0" w:rsidRPr="009D21B0" w:rsidTr="009D21B0">
        <w:trPr>
          <w:gridAfter w:val="3"/>
          <w:wAfter w:w="5235" w:type="dxa"/>
          <w:trHeight w:val="555"/>
          <w:jc w:val="center"/>
        </w:trPr>
        <w:tc>
          <w:tcPr>
            <w:tcW w:w="0" w:type="auto"/>
            <w:tcMar>
              <w:top w:w="0" w:type="dxa"/>
              <w:left w:w="0" w:type="dxa"/>
              <w:bottom w:w="0" w:type="dxa"/>
              <w:right w:w="0" w:type="dxa"/>
            </w:tcMar>
            <w:vAlign w:val="center"/>
            <w:hideMark/>
          </w:tcPr>
          <w:p w:rsidR="009D21B0" w:rsidRPr="009D21B0" w:rsidRDefault="009D21B0" w:rsidP="009D21B0">
            <w:pPr>
              <w:spacing w:after="0" w:line="240" w:lineRule="auto"/>
              <w:rPr>
                <w:rFonts w:ascii="Arial" w:eastAsia="Times New Roman" w:hAnsi="Arial" w:cs="Arial"/>
              </w:rPr>
            </w:pPr>
          </w:p>
        </w:tc>
        <w:tc>
          <w:tcPr>
            <w:tcW w:w="0" w:type="auto"/>
            <w:gridSpan w:val="3"/>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rsidR="009D21B0" w:rsidRPr="009D21B0" w:rsidRDefault="009D21B0" w:rsidP="009D21B0">
            <w:pPr>
              <w:spacing w:after="0" w:line="240" w:lineRule="auto"/>
              <w:rPr>
                <w:rFonts w:ascii="Arial" w:eastAsia="Times New Roman" w:hAnsi="Arial" w:cs="Arial"/>
              </w:rPr>
            </w:pPr>
            <w:r w:rsidRPr="009D21B0">
              <w:rPr>
                <w:rFonts w:ascii="Arial" w:eastAsia="Times New Roman" w:hAnsi="Arial" w:cs="Arial"/>
              </w:rPr>
              <w:t>Altex România - S.R.L.</w:t>
            </w:r>
            <w:r w:rsidRPr="009D21B0">
              <w:rPr>
                <w:rFonts w:ascii="Arial" w:eastAsia="Times New Roman" w:hAnsi="Arial" w:cs="Arial"/>
              </w:rPr>
              <w:br/>
              <w:t>Răzvan Popescu, director vânzări</w:t>
            </w:r>
          </w:p>
        </w:tc>
      </w:tr>
      <w:tr w:rsidR="009D21B0" w:rsidRPr="009D21B0" w:rsidTr="009D21B0">
        <w:trPr>
          <w:gridAfter w:val="3"/>
          <w:wAfter w:w="5235" w:type="dxa"/>
          <w:trHeight w:val="765"/>
          <w:jc w:val="center"/>
        </w:trPr>
        <w:tc>
          <w:tcPr>
            <w:tcW w:w="0" w:type="auto"/>
            <w:tcMar>
              <w:top w:w="0" w:type="dxa"/>
              <w:left w:w="0" w:type="dxa"/>
              <w:bottom w:w="0" w:type="dxa"/>
              <w:right w:w="0" w:type="dxa"/>
            </w:tcMar>
            <w:vAlign w:val="center"/>
            <w:hideMark/>
          </w:tcPr>
          <w:p w:rsidR="009D21B0" w:rsidRPr="009D21B0" w:rsidRDefault="009D21B0" w:rsidP="009D21B0">
            <w:pPr>
              <w:spacing w:after="0" w:line="240" w:lineRule="auto"/>
              <w:rPr>
                <w:rFonts w:ascii="Arial" w:eastAsia="Times New Roman" w:hAnsi="Arial" w:cs="Arial"/>
              </w:rPr>
            </w:pPr>
          </w:p>
        </w:tc>
        <w:tc>
          <w:tcPr>
            <w:tcW w:w="0" w:type="auto"/>
            <w:gridSpan w:val="3"/>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rsidR="009D21B0" w:rsidRPr="009D21B0" w:rsidRDefault="009D21B0" w:rsidP="009D21B0">
            <w:pPr>
              <w:spacing w:after="0" w:line="240" w:lineRule="auto"/>
              <w:rPr>
                <w:rFonts w:ascii="Arial" w:eastAsia="Times New Roman" w:hAnsi="Arial" w:cs="Arial"/>
              </w:rPr>
            </w:pPr>
            <w:r w:rsidRPr="009D21B0">
              <w:rPr>
                <w:rFonts w:ascii="Arial" w:eastAsia="Times New Roman" w:hAnsi="Arial" w:cs="Arial"/>
              </w:rPr>
              <w:t>OMV Petrom Marketing - S.R.L.</w:t>
            </w:r>
            <w:r w:rsidRPr="009D21B0">
              <w:rPr>
                <w:rFonts w:ascii="Arial" w:eastAsia="Times New Roman" w:hAnsi="Arial" w:cs="Arial"/>
              </w:rPr>
              <w:br/>
              <w:t>Alina Stoenescu, OMV brand manager</w:t>
            </w:r>
            <w:r w:rsidRPr="009D21B0">
              <w:rPr>
                <w:rFonts w:ascii="Arial" w:eastAsia="Times New Roman" w:hAnsi="Arial" w:cs="Arial"/>
              </w:rPr>
              <w:br/>
              <w:t>Mădălin Apostol, public affairs</w:t>
            </w:r>
          </w:p>
        </w:tc>
      </w:tr>
      <w:tr w:rsidR="009D21B0" w:rsidRPr="009D21B0" w:rsidTr="009D21B0">
        <w:trPr>
          <w:gridAfter w:val="3"/>
          <w:wAfter w:w="5235" w:type="dxa"/>
          <w:trHeight w:val="360"/>
          <w:jc w:val="center"/>
        </w:trPr>
        <w:tc>
          <w:tcPr>
            <w:tcW w:w="0" w:type="auto"/>
            <w:tcMar>
              <w:top w:w="0" w:type="dxa"/>
              <w:left w:w="0" w:type="dxa"/>
              <w:bottom w:w="0" w:type="dxa"/>
              <w:right w:w="0" w:type="dxa"/>
            </w:tcMar>
            <w:vAlign w:val="center"/>
            <w:hideMark/>
          </w:tcPr>
          <w:p w:rsidR="009D21B0" w:rsidRPr="009D21B0" w:rsidRDefault="009D21B0" w:rsidP="009D21B0">
            <w:pPr>
              <w:spacing w:after="0" w:line="240" w:lineRule="auto"/>
              <w:rPr>
                <w:rFonts w:ascii="Arial" w:eastAsia="Times New Roman" w:hAnsi="Arial" w:cs="Arial"/>
              </w:rPr>
            </w:pPr>
          </w:p>
        </w:tc>
        <w:tc>
          <w:tcPr>
            <w:tcW w:w="0" w:type="auto"/>
            <w:gridSpan w:val="3"/>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rsidR="009D21B0" w:rsidRPr="009D21B0" w:rsidRDefault="009D21B0" w:rsidP="009D21B0">
            <w:pPr>
              <w:spacing w:after="0" w:line="240" w:lineRule="auto"/>
              <w:rPr>
                <w:rFonts w:ascii="Arial" w:eastAsia="Times New Roman" w:hAnsi="Arial" w:cs="Arial"/>
              </w:rPr>
            </w:pPr>
            <w:r w:rsidRPr="009D21B0">
              <w:rPr>
                <w:rFonts w:ascii="Arial" w:eastAsia="Times New Roman" w:hAnsi="Arial" w:cs="Arial"/>
              </w:rPr>
              <w:t>Adrian Nicolaescu, retail manager</w:t>
            </w:r>
          </w:p>
        </w:tc>
      </w:tr>
    </w:tbl>
    <w:p w:rsidR="009D21B0" w:rsidRPr="009D21B0" w:rsidRDefault="009D21B0" w:rsidP="009D21B0">
      <w:pPr>
        <w:shd w:val="clear" w:color="auto" w:fill="F6F6F6"/>
        <w:spacing w:after="300" w:line="240" w:lineRule="auto"/>
        <w:outlineLvl w:val="3"/>
        <w:rPr>
          <w:rFonts w:ascii="Arial" w:eastAsia="Times New Roman" w:hAnsi="Arial" w:cs="Arial"/>
        </w:rPr>
      </w:pPr>
      <w:r w:rsidRPr="009D21B0">
        <w:rPr>
          <w:rFonts w:ascii="Arial" w:eastAsia="Times New Roman" w:hAnsi="Arial" w:cs="Arial"/>
        </w:rPr>
        <w:t>Urmărește-ne și pe</w:t>
      </w:r>
    </w:p>
    <w:p w:rsidR="009D21B0" w:rsidRPr="009D21B0" w:rsidRDefault="009D21B0" w:rsidP="009D21B0">
      <w:pPr>
        <w:shd w:val="clear" w:color="auto" w:fill="F6F6F6"/>
        <w:spacing w:after="0" w:line="240" w:lineRule="auto"/>
        <w:rPr>
          <w:rFonts w:ascii="Arial" w:eastAsia="Times New Roman" w:hAnsi="Arial" w:cs="Arial"/>
        </w:rPr>
      </w:pPr>
      <w:hyperlink r:id="rId35" w:tgtFrame="_blank" w:tooltip="Facebook" w:history="1">
        <w:r w:rsidRPr="009D21B0">
          <w:rPr>
            <w:rFonts w:ascii="Arial" w:eastAsia="Times New Roman" w:hAnsi="Arial" w:cs="Arial"/>
            <w:color w:val="333333"/>
            <w:u w:val="single"/>
          </w:rPr>
          <w:t>Facebook</w:t>
        </w:r>
      </w:hyperlink>
      <w:r w:rsidRPr="009D21B0">
        <w:rPr>
          <w:rFonts w:ascii="Arial" w:eastAsia="Times New Roman" w:hAnsi="Arial" w:cs="Arial"/>
        </w:rPr>
        <w:t> </w:t>
      </w:r>
      <w:hyperlink r:id="rId36" w:tgtFrame="_blank" w:tooltip="Twitter" w:history="1">
        <w:r w:rsidRPr="009D21B0">
          <w:rPr>
            <w:rFonts w:ascii="Arial" w:eastAsia="Times New Roman" w:hAnsi="Arial" w:cs="Arial"/>
            <w:color w:val="333333"/>
            <w:u w:val="single"/>
          </w:rPr>
          <w:t>Twitter</w:t>
        </w:r>
      </w:hyperlink>
      <w:r w:rsidRPr="009D21B0">
        <w:rPr>
          <w:rFonts w:ascii="Arial" w:eastAsia="Times New Roman" w:hAnsi="Arial" w:cs="Arial"/>
        </w:rPr>
        <w:t> </w:t>
      </w:r>
      <w:hyperlink r:id="rId37" w:tgtFrame="_blank" w:tooltip="Google+" w:history="1">
        <w:r w:rsidRPr="009D21B0">
          <w:rPr>
            <w:rFonts w:ascii="Arial" w:eastAsia="Times New Roman" w:hAnsi="Arial" w:cs="Arial"/>
            <w:color w:val="333333"/>
            <w:u w:val="single"/>
          </w:rPr>
          <w:t>Google+</w:t>
        </w:r>
      </w:hyperlink>
      <w:r w:rsidRPr="009D21B0">
        <w:rPr>
          <w:rFonts w:ascii="Arial" w:eastAsia="Times New Roman" w:hAnsi="Arial" w:cs="Arial"/>
        </w:rPr>
        <w:t> </w:t>
      </w:r>
      <w:hyperlink r:id="rId38" w:tgtFrame="_blank" w:tooltip="Linkedin" w:history="1">
        <w:r w:rsidRPr="009D21B0">
          <w:rPr>
            <w:rFonts w:ascii="Arial" w:eastAsia="Times New Roman" w:hAnsi="Arial" w:cs="Arial"/>
            <w:color w:val="333333"/>
            <w:u w:val="single"/>
          </w:rPr>
          <w:t>Linkedin</w:t>
        </w:r>
      </w:hyperlink>
    </w:p>
    <w:p w:rsidR="009D21B0" w:rsidRPr="009D21B0" w:rsidRDefault="009D21B0" w:rsidP="009D21B0">
      <w:pPr>
        <w:shd w:val="clear" w:color="auto" w:fill="F6F6F6"/>
        <w:spacing w:after="300" w:line="240" w:lineRule="auto"/>
        <w:outlineLvl w:val="3"/>
        <w:rPr>
          <w:rFonts w:ascii="Arial" w:eastAsia="Times New Roman" w:hAnsi="Arial" w:cs="Arial"/>
        </w:rPr>
      </w:pPr>
      <w:r w:rsidRPr="009D21B0">
        <w:rPr>
          <w:rFonts w:ascii="Arial" w:eastAsia="Times New Roman" w:hAnsi="Arial" w:cs="Arial"/>
        </w:rPr>
        <w:t>Departament Suport Tehnic</w:t>
      </w:r>
    </w:p>
    <w:p w:rsidR="009D21B0" w:rsidRPr="009D21B0" w:rsidRDefault="009D21B0" w:rsidP="009D21B0">
      <w:pPr>
        <w:numPr>
          <w:ilvl w:val="0"/>
          <w:numId w:val="3"/>
        </w:numPr>
        <w:shd w:val="clear" w:color="auto" w:fill="F6F6F6"/>
        <w:spacing w:before="100" w:beforeAutospacing="1" w:after="100" w:afterAutospacing="1" w:line="240" w:lineRule="auto"/>
        <w:ind w:left="0"/>
        <w:rPr>
          <w:rFonts w:ascii="Arial" w:eastAsia="Times New Roman" w:hAnsi="Arial" w:cs="Arial"/>
        </w:rPr>
      </w:pPr>
      <w:r w:rsidRPr="009D21B0">
        <w:rPr>
          <w:rFonts w:ascii="Arial" w:eastAsia="Times New Roman" w:hAnsi="Arial" w:cs="Arial"/>
        </w:rPr>
        <w:t>Telefon: </w:t>
      </w:r>
      <w:r w:rsidRPr="009D21B0">
        <w:rPr>
          <w:rFonts w:ascii="Arial" w:eastAsia="Times New Roman" w:hAnsi="Arial" w:cs="Arial"/>
          <w:b/>
          <w:bCs/>
        </w:rPr>
        <w:t>(+40 21) 311.97.11</w:t>
      </w:r>
    </w:p>
    <w:p w:rsidR="009D21B0" w:rsidRPr="009D21B0" w:rsidRDefault="009D21B0" w:rsidP="009D21B0">
      <w:pPr>
        <w:numPr>
          <w:ilvl w:val="0"/>
          <w:numId w:val="3"/>
        </w:numPr>
        <w:shd w:val="clear" w:color="auto" w:fill="F6F6F6"/>
        <w:spacing w:before="100" w:beforeAutospacing="1" w:after="100" w:afterAutospacing="1" w:line="240" w:lineRule="auto"/>
        <w:ind w:left="0"/>
        <w:rPr>
          <w:rFonts w:ascii="Arial" w:eastAsia="Times New Roman" w:hAnsi="Arial" w:cs="Arial"/>
        </w:rPr>
      </w:pPr>
      <w:r w:rsidRPr="009D21B0">
        <w:rPr>
          <w:rFonts w:ascii="Arial" w:eastAsia="Times New Roman" w:hAnsi="Arial" w:cs="Arial"/>
        </w:rPr>
        <w:t>E-Mail: </w:t>
      </w:r>
      <w:r w:rsidRPr="009D21B0">
        <w:rPr>
          <w:rFonts w:ascii="Arial" w:eastAsia="Times New Roman" w:hAnsi="Arial" w:cs="Arial"/>
          <w:b/>
          <w:bCs/>
        </w:rPr>
        <w:t>suport@indaco.ro</w:t>
      </w:r>
    </w:p>
    <w:p w:rsidR="009D21B0" w:rsidRPr="009D21B0" w:rsidRDefault="009D21B0" w:rsidP="009D21B0">
      <w:pPr>
        <w:shd w:val="clear" w:color="auto" w:fill="F6F6F6"/>
        <w:spacing w:after="300" w:line="240" w:lineRule="auto"/>
        <w:outlineLvl w:val="3"/>
        <w:rPr>
          <w:rFonts w:ascii="Arial" w:eastAsia="Times New Roman" w:hAnsi="Arial" w:cs="Arial"/>
        </w:rPr>
      </w:pPr>
      <w:r w:rsidRPr="009D21B0">
        <w:rPr>
          <w:rFonts w:ascii="Arial" w:eastAsia="Times New Roman" w:hAnsi="Arial" w:cs="Arial"/>
        </w:rPr>
        <w:t>Află mai multe</w:t>
      </w:r>
    </w:p>
    <w:p w:rsidR="009D21B0" w:rsidRPr="009D21B0" w:rsidRDefault="009D21B0" w:rsidP="009D21B0">
      <w:pPr>
        <w:numPr>
          <w:ilvl w:val="0"/>
          <w:numId w:val="4"/>
        </w:numPr>
        <w:shd w:val="clear" w:color="auto" w:fill="F6F6F6"/>
        <w:spacing w:before="100" w:beforeAutospacing="1" w:after="100" w:afterAutospacing="1" w:line="240" w:lineRule="auto"/>
        <w:ind w:left="0"/>
        <w:rPr>
          <w:rFonts w:ascii="Arial" w:eastAsia="Times New Roman" w:hAnsi="Arial" w:cs="Arial"/>
        </w:rPr>
      </w:pPr>
      <w:hyperlink r:id="rId39" w:history="1">
        <w:r w:rsidRPr="009D21B0">
          <w:rPr>
            <w:rFonts w:ascii="Arial" w:eastAsia="Times New Roman" w:hAnsi="Arial" w:cs="Arial"/>
            <w:color w:val="333333"/>
            <w:u w:val="single"/>
          </w:rPr>
          <w:t>Despre Lege5 Online</w:t>
        </w:r>
      </w:hyperlink>
    </w:p>
    <w:p w:rsidR="009D21B0" w:rsidRPr="009D21B0" w:rsidRDefault="009D21B0" w:rsidP="009D21B0">
      <w:pPr>
        <w:numPr>
          <w:ilvl w:val="0"/>
          <w:numId w:val="4"/>
        </w:numPr>
        <w:shd w:val="clear" w:color="auto" w:fill="F6F6F6"/>
        <w:spacing w:before="100" w:beforeAutospacing="1" w:after="100" w:afterAutospacing="1" w:line="240" w:lineRule="auto"/>
        <w:ind w:left="0"/>
        <w:rPr>
          <w:rFonts w:ascii="Arial" w:eastAsia="Times New Roman" w:hAnsi="Arial" w:cs="Arial"/>
        </w:rPr>
      </w:pPr>
      <w:hyperlink r:id="rId40" w:tgtFrame="_blank" w:history="1">
        <w:r w:rsidRPr="009D21B0">
          <w:rPr>
            <w:rFonts w:ascii="Arial" w:eastAsia="Times New Roman" w:hAnsi="Arial" w:cs="Arial"/>
            <w:color w:val="333333"/>
            <w:u w:val="single"/>
          </w:rPr>
          <w:t>Manual de utilizare</w:t>
        </w:r>
      </w:hyperlink>
    </w:p>
    <w:p w:rsidR="009D21B0" w:rsidRPr="009D21B0" w:rsidRDefault="009D21B0" w:rsidP="009D21B0">
      <w:pPr>
        <w:numPr>
          <w:ilvl w:val="0"/>
          <w:numId w:val="4"/>
        </w:numPr>
        <w:shd w:val="clear" w:color="auto" w:fill="F6F6F6"/>
        <w:spacing w:before="100" w:beforeAutospacing="1" w:after="100" w:afterAutospacing="1" w:line="240" w:lineRule="auto"/>
        <w:ind w:left="0"/>
        <w:rPr>
          <w:rFonts w:ascii="Arial" w:eastAsia="Times New Roman" w:hAnsi="Arial" w:cs="Arial"/>
        </w:rPr>
      </w:pPr>
      <w:hyperlink r:id="rId41" w:history="1">
        <w:r w:rsidRPr="009D21B0">
          <w:rPr>
            <w:rFonts w:ascii="Arial" w:eastAsia="Times New Roman" w:hAnsi="Arial" w:cs="Arial"/>
            <w:color w:val="333333"/>
            <w:u w:val="single"/>
          </w:rPr>
          <w:t>Termeni și condiții</w:t>
        </w:r>
      </w:hyperlink>
    </w:p>
    <w:p w:rsidR="009D21B0" w:rsidRPr="009D21B0" w:rsidRDefault="009D21B0" w:rsidP="009D21B0">
      <w:pPr>
        <w:numPr>
          <w:ilvl w:val="0"/>
          <w:numId w:val="4"/>
        </w:numPr>
        <w:shd w:val="clear" w:color="auto" w:fill="F6F6F6"/>
        <w:spacing w:before="100" w:beforeAutospacing="1" w:after="100" w:afterAutospacing="1" w:line="240" w:lineRule="auto"/>
        <w:ind w:left="0"/>
        <w:rPr>
          <w:rFonts w:ascii="Arial" w:eastAsia="Times New Roman" w:hAnsi="Arial" w:cs="Arial"/>
        </w:rPr>
      </w:pPr>
      <w:hyperlink r:id="rId42" w:history="1">
        <w:r w:rsidRPr="009D21B0">
          <w:rPr>
            <w:rFonts w:ascii="Arial" w:eastAsia="Times New Roman" w:hAnsi="Arial" w:cs="Arial"/>
            <w:color w:val="333333"/>
            <w:u w:val="single"/>
          </w:rPr>
          <w:t>Protecția Consumatorilor - A.N.P.C.</w:t>
        </w:r>
      </w:hyperlink>
    </w:p>
    <w:p w:rsidR="009D21B0" w:rsidRPr="009D21B0" w:rsidRDefault="009D21B0" w:rsidP="009D21B0">
      <w:pPr>
        <w:shd w:val="clear" w:color="auto" w:fill="F6F6F6"/>
        <w:spacing w:after="300" w:line="240" w:lineRule="auto"/>
        <w:outlineLvl w:val="3"/>
        <w:rPr>
          <w:rFonts w:ascii="Arial" w:eastAsia="Times New Roman" w:hAnsi="Arial" w:cs="Arial"/>
        </w:rPr>
      </w:pPr>
      <w:r w:rsidRPr="009D21B0">
        <w:rPr>
          <w:rFonts w:ascii="Arial" w:eastAsia="Times New Roman" w:hAnsi="Arial" w:cs="Arial"/>
        </w:rPr>
        <w:t>Schimbă limba</w:t>
      </w:r>
    </w:p>
    <w:p w:rsidR="009D21B0" w:rsidRPr="009D21B0" w:rsidRDefault="009D21B0" w:rsidP="009D21B0">
      <w:pPr>
        <w:shd w:val="clear" w:color="auto" w:fill="F6F6F6"/>
        <w:spacing w:after="0" w:line="240" w:lineRule="auto"/>
        <w:rPr>
          <w:rFonts w:ascii="Arial" w:eastAsia="Times New Roman" w:hAnsi="Arial" w:cs="Arial"/>
        </w:rPr>
      </w:pPr>
      <w:hyperlink r:id="rId43" w:history="1">
        <w:r w:rsidRPr="009D21B0">
          <w:rPr>
            <w:rFonts w:ascii="Arial" w:eastAsia="Times New Roman" w:hAnsi="Arial" w:cs="Arial"/>
            <w:color w:val="333333"/>
            <w:u w:val="single"/>
          </w:rPr>
          <w:t>Ro</w:t>
        </w:r>
      </w:hyperlink>
      <w:r w:rsidRPr="009D21B0">
        <w:rPr>
          <w:rFonts w:ascii="Arial" w:eastAsia="Times New Roman" w:hAnsi="Arial" w:cs="Arial"/>
        </w:rPr>
        <w:t> </w:t>
      </w:r>
      <w:hyperlink r:id="rId44" w:history="1">
        <w:r w:rsidRPr="009D21B0">
          <w:rPr>
            <w:rFonts w:ascii="Arial" w:eastAsia="Times New Roman" w:hAnsi="Arial" w:cs="Arial"/>
            <w:color w:val="333333"/>
            <w:u w:val="single"/>
          </w:rPr>
          <w:t>En</w:t>
        </w:r>
      </w:hyperlink>
    </w:p>
    <w:p w:rsidR="009D21B0" w:rsidRPr="009D21B0" w:rsidRDefault="009D21B0" w:rsidP="009D21B0">
      <w:pPr>
        <w:spacing w:before="100" w:beforeAutospacing="1" w:after="100" w:afterAutospacing="1" w:line="225" w:lineRule="atLeast"/>
        <w:rPr>
          <w:rFonts w:ascii="Arial" w:eastAsia="Times New Roman" w:hAnsi="Arial" w:cs="Arial"/>
        </w:rPr>
      </w:pPr>
      <w:r w:rsidRPr="009D21B0">
        <w:rPr>
          <w:rFonts w:ascii="Arial" w:eastAsia="Times New Roman" w:hAnsi="Arial" w:cs="Arial"/>
        </w:rPr>
        <w:t>Lege Online · 5.0.2.342 - 03.11.2016 06:12Copyright © 2016 Indaco Systems. Toate drepturile rezervate.</w:t>
      </w:r>
    </w:p>
    <w:p w:rsidR="001B3056" w:rsidRPr="009D21B0" w:rsidRDefault="001B3056" w:rsidP="009D21B0">
      <w:pPr>
        <w:jc w:val="both"/>
        <w:rPr>
          <w:rFonts w:ascii="Arial" w:hAnsi="Arial" w:cs="Arial"/>
        </w:rPr>
      </w:pPr>
      <w:bookmarkStart w:id="0" w:name="_GoBack"/>
      <w:bookmarkEnd w:id="0"/>
    </w:p>
    <w:sectPr w:rsidR="001B3056" w:rsidRPr="009D21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87A3F"/>
    <w:multiLevelType w:val="multilevel"/>
    <w:tmpl w:val="0BFA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747711"/>
    <w:multiLevelType w:val="multilevel"/>
    <w:tmpl w:val="1474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87752A"/>
    <w:multiLevelType w:val="multilevel"/>
    <w:tmpl w:val="52FA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B61E88"/>
    <w:multiLevelType w:val="multilevel"/>
    <w:tmpl w:val="15AA9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60"/>
    <w:rsid w:val="001B3056"/>
    <w:rsid w:val="006A5860"/>
    <w:rsid w:val="009D2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2B6FD-D8FB-46D9-8E71-153EA15B3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D21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D21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D21B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1B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D21B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D21B0"/>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9D21B0"/>
    <w:rPr>
      <w:color w:val="0000FF"/>
      <w:u w:val="single"/>
    </w:rPr>
  </w:style>
  <w:style w:type="character" w:customStyle="1" w:styleId="js-ineffectstring">
    <w:name w:val="js-ineffectstring"/>
    <w:basedOn w:val="DefaultParagraphFont"/>
    <w:rsid w:val="009D21B0"/>
  </w:style>
  <w:style w:type="character" w:customStyle="1" w:styleId="apple-converted-space">
    <w:name w:val="apple-converted-space"/>
    <w:basedOn w:val="DefaultParagraphFont"/>
    <w:rsid w:val="009D21B0"/>
  </w:style>
  <w:style w:type="character" w:customStyle="1" w:styleId="js-ineffectdate">
    <w:name w:val="js-ineffectdate"/>
    <w:basedOn w:val="DefaultParagraphFont"/>
    <w:rsid w:val="009D21B0"/>
  </w:style>
  <w:style w:type="paragraph" w:customStyle="1" w:styleId="al">
    <w:name w:val="a_l"/>
    <w:basedOn w:val="Normal"/>
    <w:rsid w:val="009D21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
    <w:name w:val="a_c"/>
    <w:basedOn w:val="Normal"/>
    <w:rsid w:val="009D21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21B0"/>
    <w:rPr>
      <w:b/>
      <w:bCs/>
    </w:rPr>
  </w:style>
  <w:style w:type="paragraph" w:styleId="NormalWeb">
    <w:name w:val="Normal (Web)"/>
    <w:basedOn w:val="Normal"/>
    <w:uiPriority w:val="99"/>
    <w:semiHidden/>
    <w:unhideWhenUsed/>
    <w:rsid w:val="009D21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053378">
      <w:bodyDiv w:val="1"/>
      <w:marLeft w:val="0"/>
      <w:marRight w:val="0"/>
      <w:marTop w:val="0"/>
      <w:marBottom w:val="0"/>
      <w:divBdr>
        <w:top w:val="none" w:sz="0" w:space="0" w:color="auto"/>
        <w:left w:val="none" w:sz="0" w:space="0" w:color="auto"/>
        <w:bottom w:val="none" w:sz="0" w:space="0" w:color="auto"/>
        <w:right w:val="none" w:sz="0" w:space="0" w:color="auto"/>
      </w:divBdr>
      <w:divsChild>
        <w:div w:id="445806277">
          <w:marLeft w:val="0"/>
          <w:marRight w:val="0"/>
          <w:marTop w:val="0"/>
          <w:marBottom w:val="0"/>
          <w:divBdr>
            <w:top w:val="none" w:sz="0" w:space="0" w:color="auto"/>
            <w:left w:val="none" w:sz="0" w:space="0" w:color="auto"/>
            <w:bottom w:val="single" w:sz="48" w:space="0" w:color="3EA6D5"/>
            <w:right w:val="none" w:sz="0" w:space="0" w:color="auto"/>
          </w:divBdr>
          <w:divsChild>
            <w:div w:id="397165990">
              <w:marLeft w:val="0"/>
              <w:marRight w:val="0"/>
              <w:marTop w:val="0"/>
              <w:marBottom w:val="0"/>
              <w:divBdr>
                <w:top w:val="none" w:sz="0" w:space="0" w:color="auto"/>
                <w:left w:val="none" w:sz="0" w:space="0" w:color="auto"/>
                <w:bottom w:val="none" w:sz="0" w:space="0" w:color="auto"/>
                <w:right w:val="none" w:sz="0" w:space="0" w:color="auto"/>
              </w:divBdr>
            </w:div>
          </w:divsChild>
        </w:div>
        <w:div w:id="1888033341">
          <w:marLeft w:val="0"/>
          <w:marRight w:val="0"/>
          <w:marTop w:val="0"/>
          <w:marBottom w:val="0"/>
          <w:divBdr>
            <w:top w:val="single" w:sz="48" w:space="0" w:color="EEEEEE"/>
            <w:left w:val="none" w:sz="0" w:space="0" w:color="auto"/>
            <w:bottom w:val="single" w:sz="48" w:space="0" w:color="3EA6D5"/>
            <w:right w:val="none" w:sz="0" w:space="0" w:color="auto"/>
          </w:divBdr>
        </w:div>
        <w:div w:id="1667704496">
          <w:marLeft w:val="0"/>
          <w:marRight w:val="0"/>
          <w:marTop w:val="0"/>
          <w:marBottom w:val="0"/>
          <w:divBdr>
            <w:top w:val="none" w:sz="0" w:space="0" w:color="auto"/>
            <w:left w:val="none" w:sz="0" w:space="0" w:color="auto"/>
            <w:bottom w:val="none" w:sz="0" w:space="0" w:color="auto"/>
            <w:right w:val="none" w:sz="0" w:space="0" w:color="auto"/>
          </w:divBdr>
          <w:divsChild>
            <w:div w:id="465317034">
              <w:marLeft w:val="0"/>
              <w:marRight w:val="0"/>
              <w:marTop w:val="0"/>
              <w:marBottom w:val="300"/>
              <w:divBdr>
                <w:top w:val="none" w:sz="0" w:space="0" w:color="auto"/>
                <w:left w:val="none" w:sz="0" w:space="0" w:color="auto"/>
                <w:bottom w:val="none" w:sz="0" w:space="0" w:color="auto"/>
                <w:right w:val="none" w:sz="0" w:space="0" w:color="auto"/>
              </w:divBdr>
            </w:div>
            <w:div w:id="44572509">
              <w:marLeft w:val="0"/>
              <w:marRight w:val="0"/>
              <w:marTop w:val="0"/>
              <w:marBottom w:val="150"/>
              <w:divBdr>
                <w:top w:val="none" w:sz="0" w:space="0" w:color="auto"/>
                <w:left w:val="none" w:sz="0" w:space="0" w:color="auto"/>
                <w:bottom w:val="none" w:sz="0" w:space="0" w:color="auto"/>
                <w:right w:val="none" w:sz="0" w:space="0" w:color="auto"/>
              </w:divBdr>
            </w:div>
            <w:div w:id="940920394">
              <w:marLeft w:val="0"/>
              <w:marRight w:val="0"/>
              <w:marTop w:val="0"/>
              <w:marBottom w:val="300"/>
              <w:divBdr>
                <w:top w:val="none" w:sz="0" w:space="0" w:color="auto"/>
                <w:left w:val="none" w:sz="0" w:space="0" w:color="auto"/>
                <w:bottom w:val="none" w:sz="0" w:space="0" w:color="auto"/>
                <w:right w:val="none" w:sz="0" w:space="0" w:color="auto"/>
              </w:divBdr>
            </w:div>
            <w:div w:id="778913930">
              <w:marLeft w:val="0"/>
              <w:marRight w:val="0"/>
              <w:marTop w:val="0"/>
              <w:marBottom w:val="300"/>
              <w:divBdr>
                <w:top w:val="none" w:sz="0" w:space="0" w:color="auto"/>
                <w:left w:val="none" w:sz="0" w:space="0" w:color="auto"/>
                <w:bottom w:val="none" w:sz="0" w:space="0" w:color="auto"/>
                <w:right w:val="none" w:sz="0" w:space="0" w:color="auto"/>
              </w:divBdr>
            </w:div>
            <w:div w:id="1368988190">
              <w:marLeft w:val="0"/>
              <w:marRight w:val="0"/>
              <w:marTop w:val="0"/>
              <w:marBottom w:val="300"/>
              <w:divBdr>
                <w:top w:val="none" w:sz="0" w:space="0" w:color="auto"/>
                <w:left w:val="none" w:sz="0" w:space="0" w:color="auto"/>
                <w:bottom w:val="none" w:sz="0" w:space="0" w:color="auto"/>
                <w:right w:val="none" w:sz="0" w:space="0" w:color="auto"/>
              </w:divBdr>
            </w:div>
          </w:divsChild>
        </w:div>
        <w:div w:id="1588534613">
          <w:marLeft w:val="0"/>
          <w:marRight w:val="0"/>
          <w:marTop w:val="0"/>
          <w:marBottom w:val="0"/>
          <w:divBdr>
            <w:top w:val="none" w:sz="0" w:space="0" w:color="auto"/>
            <w:left w:val="none" w:sz="0" w:space="0" w:color="auto"/>
            <w:bottom w:val="none" w:sz="0" w:space="0" w:color="auto"/>
            <w:right w:val="none" w:sz="0" w:space="0" w:color="auto"/>
          </w:divBdr>
          <w:divsChild>
            <w:div w:id="794908417">
              <w:marLeft w:val="0"/>
              <w:marRight w:val="0"/>
              <w:marTop w:val="0"/>
              <w:marBottom w:val="0"/>
              <w:divBdr>
                <w:top w:val="none" w:sz="0" w:space="0" w:color="auto"/>
                <w:left w:val="none" w:sz="0" w:space="0" w:color="auto"/>
                <w:bottom w:val="none" w:sz="0" w:space="0" w:color="auto"/>
                <w:right w:val="none" w:sz="0" w:space="0" w:color="auto"/>
              </w:divBdr>
              <w:divsChild>
                <w:div w:id="1147934618">
                  <w:marLeft w:val="0"/>
                  <w:marRight w:val="0"/>
                  <w:marTop w:val="0"/>
                  <w:marBottom w:val="0"/>
                  <w:divBdr>
                    <w:top w:val="none" w:sz="0" w:space="0" w:color="auto"/>
                    <w:left w:val="none" w:sz="0" w:space="0" w:color="auto"/>
                    <w:bottom w:val="none" w:sz="0" w:space="0" w:color="auto"/>
                    <w:right w:val="none" w:sz="0" w:space="0" w:color="auto"/>
                  </w:divBdr>
                </w:div>
                <w:div w:id="1316836905">
                  <w:marLeft w:val="0"/>
                  <w:marRight w:val="0"/>
                  <w:marTop w:val="0"/>
                  <w:marBottom w:val="0"/>
                  <w:divBdr>
                    <w:top w:val="none" w:sz="0" w:space="0" w:color="auto"/>
                    <w:left w:val="single" w:sz="6" w:space="15" w:color="DDDDDD"/>
                    <w:bottom w:val="none" w:sz="0" w:space="0" w:color="auto"/>
                    <w:right w:val="none" w:sz="0" w:space="0" w:color="auto"/>
                  </w:divBdr>
                </w:div>
                <w:div w:id="1714647506">
                  <w:marLeft w:val="0"/>
                  <w:marRight w:val="0"/>
                  <w:marTop w:val="0"/>
                  <w:marBottom w:val="0"/>
                  <w:divBdr>
                    <w:top w:val="none" w:sz="0" w:space="0" w:color="auto"/>
                    <w:left w:val="single" w:sz="6" w:space="15" w:color="DDDDDD"/>
                    <w:bottom w:val="none" w:sz="0" w:space="0" w:color="auto"/>
                    <w:right w:val="none" w:sz="0" w:space="0" w:color="auto"/>
                  </w:divBdr>
                </w:div>
                <w:div w:id="905457802">
                  <w:marLeft w:val="0"/>
                  <w:marRight w:val="0"/>
                  <w:marTop w:val="0"/>
                  <w:marBottom w:val="0"/>
                  <w:divBdr>
                    <w:top w:val="none" w:sz="0" w:space="0" w:color="auto"/>
                    <w:left w:val="single" w:sz="6" w:space="15" w:color="DDDDDD"/>
                    <w:bottom w:val="none" w:sz="0" w:space="0" w:color="auto"/>
                    <w:right w:val="none" w:sz="0" w:space="0" w:color="auto"/>
                  </w:divBdr>
                </w:div>
              </w:divsChild>
            </w:div>
          </w:divsChild>
        </w:div>
        <w:div w:id="1948074863">
          <w:marLeft w:val="0"/>
          <w:marRight w:val="0"/>
          <w:marTop w:val="0"/>
          <w:marBottom w:val="0"/>
          <w:divBdr>
            <w:top w:val="none" w:sz="0" w:space="0" w:color="auto"/>
            <w:left w:val="none" w:sz="0" w:space="0" w:color="auto"/>
            <w:bottom w:val="none" w:sz="0" w:space="0" w:color="auto"/>
            <w:right w:val="none" w:sz="0" w:space="0" w:color="auto"/>
          </w:divBdr>
          <w:divsChild>
            <w:div w:id="138360072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haydsmzqhe/decizia-nr-99-2015-privind-publicarea-in-monitorul-oficial-al-romaniei-partea-i-a-protocolului-incheiat-in-data-de-22-septembrie-2015-intre-uniunea-producatorilor-de-fonograme-din-romania-upfr-si-cent" TargetMode="External"/><Relationship Id="rId13" Type="http://schemas.openxmlformats.org/officeDocument/2006/relationships/hyperlink" Target="http://lege5.ro/App/CautaMonitorParte4" TargetMode="External"/><Relationship Id="rId18" Type="http://schemas.openxmlformats.org/officeDocument/2006/relationships/hyperlink" Target="http://lege5.ro/App/Document/haydsmzqhe/decizia-nr-99-2015-privind-publicarea-in-monitorul-oficial-al-romaniei-partea-i-a-protocolului-incheiat-in-data-de-22-septembrie-2015-intre-uniunea-producatorilor-de-fonograme-din-romania-upfr-si-cent" TargetMode="External"/><Relationship Id="rId26" Type="http://schemas.openxmlformats.org/officeDocument/2006/relationships/hyperlink" Target="http://lege5.ro/App/Document/ha2dkmru/hotararea-nr-401-2006-privind-organizarea-functionarea-structura-personalului-si-dotarile-necesare-indeplinirii-atributiilor-oficiului-roman-pentru-drepturile-de-autor?pid=11529002&amp;d=2016-12-14" TargetMode="External"/><Relationship Id="rId39" Type="http://schemas.openxmlformats.org/officeDocument/2006/relationships/hyperlink" Target="http://www.lege5online.ro/" TargetMode="External"/><Relationship Id="rId3" Type="http://schemas.openxmlformats.org/officeDocument/2006/relationships/settings" Target="settings.xml"/><Relationship Id="rId21" Type="http://schemas.openxmlformats.org/officeDocument/2006/relationships/hyperlink" Target="http://lege5.ro/App/Document/haydsmzqhe/decizia-nr-99-2015-privind-publicarea-in-monitorul-oficial-al-romaniei-partea-i-a-protocolului-incheiat-in-data-de-22-septembrie-2015-intre-uniunea-producatorilor-de-fonograme-din-romania-upfr-si-cent" TargetMode="External"/><Relationship Id="rId34" Type="http://schemas.openxmlformats.org/officeDocument/2006/relationships/hyperlink" Target="http://lege5.ro/App/Document/ge3deoju/legea-nr-8-1996-privind-dreptul-de-autor-si-drepturile-conexe?pid=63833622&amp;d=2016-12-14" TargetMode="External"/><Relationship Id="rId42" Type="http://schemas.openxmlformats.org/officeDocument/2006/relationships/hyperlink" Target="http://www.anpc.gov.ro/" TargetMode="External"/><Relationship Id="rId7" Type="http://schemas.openxmlformats.org/officeDocument/2006/relationships/hyperlink" Target="http://lege5.ro/App" TargetMode="External"/><Relationship Id="rId12" Type="http://schemas.openxmlformats.org/officeDocument/2006/relationships/hyperlink" Target="http://lege5.ro/App/CautaBuletine" TargetMode="External"/><Relationship Id="rId17" Type="http://schemas.openxmlformats.org/officeDocument/2006/relationships/hyperlink" Target="http://lege5.ro/App/Document/haydsmzqhe/decizia-nr-99-2015-privind-publicarea-in-monitorul-oficial-al-romaniei-partea-i-a-protocolului-incheiat-in-data-de-22-septembrie-2015-intre-uniunea-producatorilor-de-fonograme-din-romania-upfr-si-cent" TargetMode="External"/><Relationship Id="rId25" Type="http://schemas.openxmlformats.org/officeDocument/2006/relationships/hyperlink" Target="http://lege5.ro/App/Document/ge3deoju/legea-nr-8-1996-privind-dreptul-de-autor-si-drepturile-conexe?pid=27321648&amp;d=2016-12-14" TargetMode="External"/><Relationship Id="rId33" Type="http://schemas.openxmlformats.org/officeDocument/2006/relationships/hyperlink" Target="http://lege5.ro/App/Document/ge3deoju/legea-nr-8-1996-privind-dreptul-de-autor-si-drepturile-conexe?pid=29506756&amp;d=2016-12-14" TargetMode="External"/><Relationship Id="rId38" Type="http://schemas.openxmlformats.org/officeDocument/2006/relationships/hyperlink" Target="http://www.linkedin.com/company/2378159"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lege5.ro/App/Document/haydsmzqhe/decizia-nr-99-2015-privind-publicarea-in-monitorul-oficial-al-romaniei-partea-i-a-protocolului-incheiat-in-data-de-22-septembrie-2015-intre-uniunea-producatorilor-de-fonograme-din-romania-upfr-si-cent" TargetMode="External"/><Relationship Id="rId20" Type="http://schemas.openxmlformats.org/officeDocument/2006/relationships/hyperlink" Target="http://lege5.ro/App/Document/haydsmzqhe/decizia-nr-99-2015-privind-publicarea-in-monitorul-oficial-al-romaniei-partea-i-a-protocolului-incheiat-in-data-de-22-septembrie-2015-intre-uniunea-producatorilor-de-fonograme-din-romania-upfr-si-cent" TargetMode="External"/><Relationship Id="rId29" Type="http://schemas.openxmlformats.org/officeDocument/2006/relationships/hyperlink" Target="http://lege5.ro/App/Document/g4ytcmzxha/decizia-nr-65-2015-privind-constituirea-comisiei-pentru-negocierea-metodologiei-privind-remunera-ia-datorat-arti-tilor-interpre-i-sau-executan-i-i-produc-torilor-de-fonog?pid=&amp;d=2016-12-14" TargetMode="External"/><Relationship Id="rId41" Type="http://schemas.openxmlformats.org/officeDocument/2006/relationships/hyperlink" Target="http://lege5.ro/App/Terms"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lege5.ro/App/Document/haydsmzqhe/decizia-nr-99-2015-privind-publicarea-in-monitorul-oficial-al-romaniei-partea-i-a-protocolului-incheiat-in-data-de-22-septembrie-2015-intre-uniunea-producatorilor-de-fonograme-din-romania-upfr-si-cent" TargetMode="External"/><Relationship Id="rId24" Type="http://schemas.openxmlformats.org/officeDocument/2006/relationships/hyperlink" Target="http://lege5.ro/App/Document/ge3deoju/legea-nr-8-1996-privind-dreptul-de-autor-si-drepturile-conexe?pid=27317468&amp;d=2016-12-14" TargetMode="External"/><Relationship Id="rId32" Type="http://schemas.openxmlformats.org/officeDocument/2006/relationships/hyperlink" Target="http://lege5.ro/App/Document/ge3deoju/legea-nr-8-1996-privind-dreptul-de-autor-si-drepturile-conexe?pid=27317468&amp;d=2016-12-14" TargetMode="External"/><Relationship Id="rId37" Type="http://schemas.openxmlformats.org/officeDocument/2006/relationships/hyperlink" Target="https://www.google.com/+Lege5Ro" TargetMode="External"/><Relationship Id="rId40" Type="http://schemas.openxmlformats.org/officeDocument/2006/relationships/hyperlink" Target="http://lege5.ro/Home/Help?helpFile=0" TargetMode="External"/><Relationship Id="rId45" Type="http://schemas.openxmlformats.org/officeDocument/2006/relationships/fontTable" Target="fontTable.xml"/><Relationship Id="rId5" Type="http://schemas.openxmlformats.org/officeDocument/2006/relationships/hyperlink" Target="http://lege5.ro/App" TargetMode="External"/><Relationship Id="rId15" Type="http://schemas.openxmlformats.org/officeDocument/2006/relationships/hyperlink" Target="http://lege5.ro/App/Document/haydsmzqhe/decizia-nr-99-2015-privind-publicarea-in-monitorul-oficial-al-romaniei-partea-i-a-protocolului-incheiat-in-data-de-22-septembrie-2015-intre-uniunea-producatorilor-de-fonograme-din-romania-upfr-si-cent" TargetMode="External"/><Relationship Id="rId23" Type="http://schemas.openxmlformats.org/officeDocument/2006/relationships/hyperlink" Target="http://lege5.ro/App/Document/haydsmzqhe/decizia-nr-99-2015-privind-publicarea-in-monitorul-oficial-al-romaniei-partea-i-a-protocolului-incheiat-in-data-de-22-septembrie-2015-intre-uniunea-producatorilor-de-fonograme-din-romania-upfr-si-cent" TargetMode="External"/><Relationship Id="rId28" Type="http://schemas.openxmlformats.org/officeDocument/2006/relationships/hyperlink" Target="http://lege5.ro/App/Document/gqydmnbzgi/decizia-nr-289-2014-privind-numirea-domnului-leonard-artur-horvath-in-functia-de-director-general-al-oficiului-roman-pentru-drepturile-de-autor?pid=&amp;d=2016-12-14" TargetMode="External"/><Relationship Id="rId36" Type="http://schemas.openxmlformats.org/officeDocument/2006/relationships/hyperlink" Target="https://www.twitter.com/lege5ro" TargetMode="External"/><Relationship Id="rId10" Type="http://schemas.openxmlformats.org/officeDocument/2006/relationships/hyperlink" Target="http://lege5.ro/App/CautaCarti" TargetMode="External"/><Relationship Id="rId19" Type="http://schemas.openxmlformats.org/officeDocument/2006/relationships/hyperlink" Target="http://lege5.ro/App/Document/haydsmzqhe/decizia-nr-99-2015-privind-publicarea-in-monitorul-oficial-al-romaniei-partea-i-a-protocolului-incheiat-in-data-de-22-septembrie-2015-intre-uniunea-producatorilor-de-fonograme-din-romania-upfr-si-cent" TargetMode="External"/><Relationship Id="rId31" Type="http://schemas.openxmlformats.org/officeDocument/2006/relationships/hyperlink" Target="http://lege5.ro/App/Document/ge3deoju/legea-nr-8-1996-privind-dreptul-de-autor-si-drepturile-conexe?pid=27317462&amp;d=2016-12-14" TargetMode="External"/><Relationship Id="rId44" Type="http://schemas.openxmlformats.org/officeDocument/2006/relationships/hyperlink" Target="http://lege5.ro/en/App/Document/haydsmzqhe/decizia-nr-99-2015-privind-publicarea-in-monitorul-oficial-al-romaniei-partea-i-a-protocolului-incheiat-in-data-de-22-septembrie-2015-intre-uniunea-producatorilor-de-fonograme-din-romania-upfr-si-cent" TargetMode="External"/><Relationship Id="rId4" Type="http://schemas.openxmlformats.org/officeDocument/2006/relationships/webSettings" Target="webSettings.xml"/><Relationship Id="rId9" Type="http://schemas.openxmlformats.org/officeDocument/2006/relationships/hyperlink" Target="http://lege5.ro/App/CautaReviste" TargetMode="External"/><Relationship Id="rId14" Type="http://schemas.openxmlformats.org/officeDocument/2006/relationships/hyperlink" Target="http://lege5.ro/App/Document/haydsmzqhe/decizia-nr-99-2015-privind-publicarea-in-monitorul-oficial-al-romaniei-partea-i-a-protocolului-incheiat-in-data-de-22-septembrie-2015-intre-uniunea-producatorilor-de-fonograme-din-romania-upfr-si-cent" TargetMode="External"/><Relationship Id="rId22" Type="http://schemas.openxmlformats.org/officeDocument/2006/relationships/hyperlink" Target="http://lege5.ro/App/Document/haydsmzqhe/decizia-nr-99-2015-privind-publicarea-in-monitorul-oficial-al-romaniei-partea-i-a-protocolului-incheiat-in-data-de-22-septembrie-2015-intre-uniunea-producatorilor-de-fonograme-din-romania-upfr-si-cent" TargetMode="External"/><Relationship Id="rId27" Type="http://schemas.openxmlformats.org/officeDocument/2006/relationships/hyperlink" Target="http://lege5.ro/App/Document/ha2dkmru/hotararea-nr-401-2006-privind-organizarea-functionarea-structura-personalului-si-dotarile-necesare-indeplinirii-atributiilor-oficiului-roman-pentru-drepturile-de-autor?pid=11529021&amp;d=2016-12-14" TargetMode="External"/><Relationship Id="rId30" Type="http://schemas.openxmlformats.org/officeDocument/2006/relationships/hyperlink" Target="http://lege5.ro/App/Document/g4ztgmrzge/decizia-nr-76-2015-privind-modificarea-deciziei-directorului-general-al-oficiului-roman-pentru-drepturile-de-autor-nr-65-2015-privind-constituirea-comisiei-pentru-negocierea-metodologiei-privind-remun?pid=&amp;d=2016-12-14" TargetMode="External"/><Relationship Id="rId35" Type="http://schemas.openxmlformats.org/officeDocument/2006/relationships/hyperlink" Target="https://www.facebook.com/Lege5" TargetMode="External"/><Relationship Id="rId43" Type="http://schemas.openxmlformats.org/officeDocument/2006/relationships/hyperlink" Target="http://lege5.ro/App/Document/haydsmzqhe/decizia-nr-99-2015-privind-publicarea-in-monitorul-oficial-al-romaniei-partea-i-a-protocolului-incheiat-in-data-de-22-septembrie-2015-intre-uniunea-producatorilor-de-fonograme-din-romania-upfr-si-c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5377</Words>
  <Characters>30650</Characters>
  <Application>Microsoft Office Word</Application>
  <DocSecurity>0</DocSecurity>
  <Lines>255</Lines>
  <Paragraphs>71</Paragraphs>
  <ScaleCrop>false</ScaleCrop>
  <Company/>
  <LinksUpToDate>false</LinksUpToDate>
  <CharactersWithSpaces>35956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Anamaria Pojoga</dc:creator>
  <cp:keywords/>
  <dc:description/>
  <cp:lastModifiedBy>Anamaria Pojoga</cp:lastModifiedBy>
  <cp:revision>2</cp:revision>
  <dcterms:created xsi:type="dcterms:W3CDTF">2016-12-14T15:24:00Z</dcterms:created>
  <dcterms:modified xsi:type="dcterms:W3CDTF">2016-12-14T15:25:00Z</dcterms:modified>
</cp:coreProperties>
</file>